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20" w:rsidRDefault="003A2C1D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>
            <wp:extent cx="5972175" cy="1095375"/>
            <wp:effectExtent l="0" t="0" r="9525" b="9525"/>
            <wp:docPr id="3" name="Grafik 3" descr="W:\IPD\DT\COMMUNICATIONS\Partners\Gore marketing Toolbox\02_US_Content\banner\01_banner_S1000_728x134\Gore S1000_banner_english_728x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2_US_Content\banner\01_banner_S1000_728x134\Gore S1000_banner_english_728x1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20" w:rsidRDefault="008B1D20">
      <w:r>
        <w:t>Dear customer,</w:t>
      </w:r>
    </w:p>
    <w:p w:rsidR="004E6EDD" w:rsidRDefault="003A2C1D">
      <w:r>
        <w:t>Are</w:t>
      </w:r>
      <w:r w:rsidR="004E6EDD">
        <w:t xml:space="preserve"> you looking for</w:t>
      </w:r>
      <w:r w:rsidR="0031564C">
        <w:t xml:space="preserve"> a gasket tape that </w:t>
      </w:r>
      <w:r>
        <w:t>is used by chemical processers to deal with aggressive media under demanding conditions</w:t>
      </w:r>
      <w:r w:rsidR="004E6EDD">
        <w:t>?</w:t>
      </w:r>
    </w:p>
    <w:p w:rsidR="008B1D20" w:rsidRDefault="00CB23EB">
      <w:hyperlink r:id="rId6" w:history="1">
        <w:r w:rsidR="003A2C1D">
          <w:rPr>
            <w:rStyle w:val="Hyperlink"/>
          </w:rPr>
          <w:t>GORE Gasket Tape Serie</w:t>
        </w:r>
        <w:r w:rsidR="003A2C1D" w:rsidRPr="00CF605B">
          <w:rPr>
            <w:rStyle w:val="Hyperlink"/>
          </w:rPr>
          <w:t>s 10</w:t>
        </w:r>
        <w:r w:rsidR="00111205" w:rsidRPr="00CF605B">
          <w:rPr>
            <w:rStyle w:val="Hyperlink"/>
          </w:rPr>
          <w:t>00</w:t>
        </w:r>
      </w:hyperlink>
      <w:r w:rsidR="003A2C1D">
        <w:rPr>
          <w:rStyle w:val="Hyperlink"/>
          <w:u w:val="none"/>
        </w:rPr>
        <w:t xml:space="preserve"> </w:t>
      </w:r>
      <w:r w:rsidR="003A2C1D" w:rsidRPr="003A2C1D">
        <w:t>addresses all the challenges of reliably sealing large glass-lined-steel flanges.</w:t>
      </w:r>
      <w:r w:rsidR="0031564C">
        <w:t xml:space="preserve"> </w:t>
      </w:r>
    </w:p>
    <w:p w:rsidR="008B1D20" w:rsidRDefault="008B1D20" w:rsidP="003A2C1D">
      <w:pPr>
        <w:pStyle w:val="ListParagraph"/>
        <w:numPr>
          <w:ilvl w:val="0"/>
          <w:numId w:val="8"/>
        </w:numPr>
        <w:shd w:val="clear" w:color="auto" w:fill="FFFFFF"/>
      </w:pPr>
      <w:r>
        <w:t xml:space="preserve">Typical applications: </w:t>
      </w:r>
      <w:r w:rsidR="003A2C1D">
        <w:t>c</w:t>
      </w:r>
      <w:r w:rsidR="003A2C1D" w:rsidRPr="003A2C1D">
        <w:t>olumns, mixer vessels, reactors, storage and receiver tanks</w:t>
      </w:r>
      <w:r>
        <w:t xml:space="preserve"> </w:t>
      </w:r>
    </w:p>
    <w:p w:rsidR="003A2C1D" w:rsidRDefault="003A2C1D" w:rsidP="003A2C1D">
      <w:pPr>
        <w:pStyle w:val="ListParagraph"/>
        <w:numPr>
          <w:ilvl w:val="0"/>
          <w:numId w:val="8"/>
        </w:numPr>
        <w:shd w:val="clear" w:color="auto" w:fill="FFFFFF"/>
      </w:pPr>
      <w:r w:rsidRPr="003A2C1D">
        <w:t>Made of 100% expanded PTFE (</w:t>
      </w:r>
      <w:proofErr w:type="spellStart"/>
      <w:r w:rsidRPr="003A2C1D">
        <w:t>ePTFE</w:t>
      </w:r>
      <w:proofErr w:type="spellEnd"/>
      <w:r w:rsidRPr="003A2C1D">
        <w:t>), this highly conformable tape is chemically inert, and highly resistant to creep, cold flow and clamp-force loss.</w:t>
      </w:r>
    </w:p>
    <w:p w:rsidR="002145F3" w:rsidRDefault="003A2C1D" w:rsidP="003A2C1D">
      <w:pPr>
        <w:pStyle w:val="ListParagraph"/>
        <w:numPr>
          <w:ilvl w:val="0"/>
          <w:numId w:val="8"/>
        </w:numPr>
        <w:shd w:val="clear" w:color="auto" w:fill="FFFFFF"/>
      </w:pPr>
      <w:r w:rsidRPr="003A2C1D">
        <w:t>Reliable and long-term</w:t>
      </w:r>
      <w:r w:rsidR="00310231">
        <w:t xml:space="preserve">: </w:t>
      </w:r>
      <w:r>
        <w:t>p</w:t>
      </w:r>
      <w:r w:rsidRPr="003A2C1D">
        <w:t>rovides chemical protection across the full flange width</w:t>
      </w:r>
      <w:r>
        <w:t>, e</w:t>
      </w:r>
      <w:r w:rsidRPr="003A2C1D">
        <w:t>nables longer maintenance cycles, as demanded by leading chemical producers</w:t>
      </w:r>
    </w:p>
    <w:p w:rsidR="0031564C" w:rsidRDefault="003A2C1D" w:rsidP="00CF605B">
      <w:pPr>
        <w:pStyle w:val="ListParagraph"/>
        <w:numPr>
          <w:ilvl w:val="0"/>
          <w:numId w:val="8"/>
        </w:numPr>
        <w:shd w:val="clear" w:color="auto" w:fill="FFFFFF"/>
      </w:pPr>
      <w:r w:rsidRPr="003A2C1D">
        <w:t>Optimal form for easy handling</w:t>
      </w:r>
      <w:r w:rsidR="00111205">
        <w:t xml:space="preserve">: </w:t>
      </w:r>
      <w:r w:rsidR="00CF605B">
        <w:t>gasket can be customized on-site, no fabrication lead-time required, simplifies and speeds handling &amp; transport, adhesive backing enables easy installation, faster, less complicated shimming tape technique for larger deviations, reduces inventory costs</w:t>
      </w:r>
    </w:p>
    <w:p w:rsidR="00CF605B" w:rsidRPr="008B1D20" w:rsidRDefault="00CF605B" w:rsidP="00CF605B">
      <w:pPr>
        <w:pStyle w:val="ListParagraph"/>
        <w:numPr>
          <w:ilvl w:val="0"/>
          <w:numId w:val="8"/>
        </w:numPr>
        <w:shd w:val="clear" w:color="auto" w:fill="FFFFFF"/>
      </w:pPr>
      <w:r w:rsidRPr="00CF605B">
        <w:t>Outstanding conformability to deviations</w:t>
      </w:r>
      <w:r w:rsidR="00E618B0">
        <w:t>: s</w:t>
      </w:r>
      <w:r>
        <w:t>eals deviations even at low gasket stress, easily passes the bubble test, for trouble-free mechanical completion (MC) or start-up</w:t>
      </w:r>
    </w:p>
    <w:p w:rsidR="00951770" w:rsidRDefault="00951770" w:rsidP="00F910D1">
      <w:pPr>
        <w:shd w:val="clear" w:color="auto" w:fill="FFFFFF" w:themeFill="background1"/>
        <w:spacing w:after="0" w:line="240" w:lineRule="auto"/>
      </w:pPr>
      <w:r>
        <w:t>Learn more about this product</w:t>
      </w:r>
      <w:r w:rsidR="00D616DC">
        <w:t xml:space="preserve"> on Gore’s website</w:t>
      </w:r>
      <w:r>
        <w:t>:</w:t>
      </w:r>
    </w:p>
    <w:p w:rsidR="00951770" w:rsidRPr="00EB31E0" w:rsidRDefault="00CB23EB" w:rsidP="0017518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7" w:history="1">
        <w:r w:rsidR="00951770" w:rsidRPr="00951770">
          <w:rPr>
            <w:rStyle w:val="Hyperlink"/>
          </w:rPr>
          <w:t>Produc</w:t>
        </w:r>
        <w:r w:rsidR="000C3306">
          <w:rPr>
            <w:rStyle w:val="Hyperlink"/>
          </w:rPr>
          <w:t>t overview</w:t>
        </w:r>
      </w:hyperlink>
    </w:p>
    <w:p w:rsidR="00951770" w:rsidRPr="00CB23EB" w:rsidRDefault="00CB23EB" w:rsidP="00CF605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8" w:history="1">
        <w:r w:rsidR="00951770">
          <w:rPr>
            <w:rStyle w:val="Hyperlink"/>
          </w:rPr>
          <w:t>D</w:t>
        </w:r>
        <w:r w:rsidR="00AA05AE" w:rsidRPr="00AA05AE">
          <w:rPr>
            <w:rStyle w:val="Hyperlink"/>
          </w:rPr>
          <w:t>atasheet</w:t>
        </w:r>
      </w:hyperlink>
    </w:p>
    <w:p w:rsidR="00CB23EB" w:rsidRDefault="00CB23EB" w:rsidP="00CF605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9" w:history="1">
        <w:r w:rsidRPr="00CB23EB">
          <w:rPr>
            <w:rStyle w:val="Hyperlink"/>
          </w:rPr>
          <w:t>Vid</w:t>
        </w:r>
        <w:bookmarkStart w:id="0" w:name="_GoBack"/>
        <w:bookmarkEnd w:id="0"/>
        <w:r w:rsidRPr="00CB23EB">
          <w:rPr>
            <w:rStyle w:val="Hyperlink"/>
          </w:rPr>
          <w:t>eo</w:t>
        </w:r>
      </w:hyperlink>
    </w:p>
    <w:p w:rsidR="00951770" w:rsidRPr="004E6EDD" w:rsidRDefault="00CB23EB" w:rsidP="0017518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10" w:history="1">
        <w:r w:rsidR="00951770" w:rsidRPr="00951770">
          <w:rPr>
            <w:rStyle w:val="Hyperlink"/>
          </w:rPr>
          <w:t>Installation guide</w:t>
        </w:r>
      </w:hyperlink>
    </w:p>
    <w:p w:rsidR="004E6EDD" w:rsidRDefault="00CB23EB" w:rsidP="0017518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1" w:history="1">
        <w:r w:rsidR="004E6EDD" w:rsidRPr="004E6EDD">
          <w:rPr>
            <w:rStyle w:val="Hyperlink"/>
          </w:rPr>
          <w:t>Certificates</w:t>
        </w:r>
      </w:hyperlink>
    </w:p>
    <w:p w:rsidR="00951770" w:rsidRDefault="00951770" w:rsidP="00951770">
      <w:pPr>
        <w:pStyle w:val="ListParagraph"/>
        <w:shd w:val="clear" w:color="auto" w:fill="FFFFFF" w:themeFill="background1"/>
        <w:spacing w:after="0" w:line="240" w:lineRule="auto"/>
      </w:pPr>
    </w:p>
    <w:p w:rsidR="00951770" w:rsidRDefault="00951770" w:rsidP="00951770">
      <w:pPr>
        <w:shd w:val="clear" w:color="auto" w:fill="FFFFFF" w:themeFill="background1"/>
        <w:spacing w:after="0" w:line="240" w:lineRule="auto"/>
      </w:pPr>
      <w:r>
        <w:t xml:space="preserve">Please feel free to reach out to </w:t>
      </w:r>
      <w:r w:rsidRPr="004B3EF3">
        <w:rPr>
          <w:color w:val="FF0000"/>
        </w:rPr>
        <w:t xml:space="preserve">(contact name) </w:t>
      </w:r>
      <w:r>
        <w:t xml:space="preserve">at </w:t>
      </w:r>
      <w:r w:rsidRPr="004B3EF3">
        <w:rPr>
          <w:color w:val="FF0000"/>
        </w:rPr>
        <w:t>(contact phone number)</w:t>
      </w:r>
      <w:r>
        <w:t xml:space="preserve"> or </w:t>
      </w:r>
      <w:r w:rsidRPr="004B3EF3">
        <w:rPr>
          <w:color w:val="FF0000"/>
        </w:rPr>
        <w:t xml:space="preserve">(contact email) </w:t>
      </w:r>
      <w:r>
        <w:t>if you have an application for which you would like to explore the use of this form-in-place gasket material.</w:t>
      </w:r>
    </w:p>
    <w:p w:rsidR="00951770" w:rsidRDefault="00951770" w:rsidP="00951770">
      <w:pPr>
        <w:pStyle w:val="ListParagraph"/>
        <w:shd w:val="clear" w:color="auto" w:fill="FFFFFF" w:themeFill="background1"/>
        <w:spacing w:after="0" w:line="240" w:lineRule="auto"/>
      </w:pPr>
    </w:p>
    <w:p w:rsidR="004B3EF3" w:rsidRPr="004B3EF3" w:rsidRDefault="004B3EF3" w:rsidP="004B3EF3">
      <w:pPr>
        <w:pStyle w:val="BodyText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 w:rsidRPr="004B3EF3">
        <w:rPr>
          <w:rFonts w:asciiTheme="minorHAnsi" w:eastAsiaTheme="minorHAnsi" w:hAnsiTheme="minorHAnsi"/>
          <w:sz w:val="22"/>
          <w:szCs w:val="22"/>
        </w:rPr>
        <w:t>Sincerely,</w:t>
      </w:r>
    </w:p>
    <w:p w:rsidR="004B3EF3" w:rsidRPr="004B3EF3" w:rsidRDefault="004B3EF3" w:rsidP="004B3EF3">
      <w:pPr>
        <w:pStyle w:val="BodyText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>
        <w:rPr>
          <w:rFonts w:asciiTheme="minorHAnsi" w:eastAsiaTheme="minorHAnsi" w:hAnsiTheme="minorHAnsi"/>
          <w:color w:val="FF0000"/>
          <w:sz w:val="22"/>
          <w:szCs w:val="22"/>
        </w:rPr>
        <w:t>(</w:t>
      </w:r>
      <w:r w:rsidRPr="004B3EF3">
        <w:rPr>
          <w:rFonts w:asciiTheme="minorHAnsi" w:eastAsiaTheme="minorHAnsi" w:hAnsiTheme="minorHAnsi"/>
          <w:color w:val="FF0000"/>
          <w:sz w:val="22"/>
          <w:szCs w:val="22"/>
        </w:rPr>
        <w:t>Distributor Name</w:t>
      </w:r>
      <w:r>
        <w:rPr>
          <w:rFonts w:asciiTheme="minorHAnsi" w:eastAsiaTheme="minorHAnsi" w:hAnsiTheme="minorHAnsi"/>
          <w:color w:val="FF0000"/>
          <w:sz w:val="22"/>
          <w:szCs w:val="22"/>
        </w:rPr>
        <w:t>)</w:t>
      </w:r>
    </w:p>
    <w:p w:rsidR="004B3EF3" w:rsidRDefault="004B3EF3" w:rsidP="004B3EF3">
      <w:pPr>
        <w:rPr>
          <w:color w:val="FF0000"/>
        </w:rPr>
      </w:pPr>
      <w:r>
        <w:rPr>
          <w:color w:val="FF0000"/>
        </w:rPr>
        <w:t>(</w:t>
      </w:r>
      <w:r w:rsidRPr="004B3EF3">
        <w:rPr>
          <w:color w:val="FF0000"/>
        </w:rPr>
        <w:t>Signature Distributor</w:t>
      </w:r>
      <w:r>
        <w:rPr>
          <w:color w:val="FF0000"/>
        </w:rPr>
        <w:t>)</w:t>
      </w:r>
    </w:p>
    <w:p w:rsidR="00267E17" w:rsidRPr="006A3D29" w:rsidRDefault="006A3D29" w:rsidP="00F910D1">
      <w:r>
        <w:rPr>
          <w:noProof/>
          <w:lang w:val="de-DE" w:eastAsia="de-DE"/>
        </w:rPr>
        <w:drawing>
          <wp:inline distT="0" distB="0" distL="0" distR="0">
            <wp:extent cx="1819275" cy="1014694"/>
            <wp:effectExtent l="0" t="0" r="0" b="0"/>
            <wp:docPr id="2" name="Grafik 2" descr="https://www.gore.com/sites/g/files/ypyipe116/files/2017-03/Gore-distributor-logo_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re.com/sites/g/files/ypyipe116/files/2017-03/Gore-distributor-logo_G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74" cy="102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70EC6BBE"/>
    <w:lvl w:ilvl="0" w:tplc="F1E46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771F8"/>
    <w:rsid w:val="000B5C4C"/>
    <w:rsid w:val="000C3306"/>
    <w:rsid w:val="00111205"/>
    <w:rsid w:val="0017518C"/>
    <w:rsid w:val="002145F3"/>
    <w:rsid w:val="00267E17"/>
    <w:rsid w:val="002E1EB1"/>
    <w:rsid w:val="00310231"/>
    <w:rsid w:val="0031564C"/>
    <w:rsid w:val="003A2C1D"/>
    <w:rsid w:val="004B3EF3"/>
    <w:rsid w:val="004E6EDD"/>
    <w:rsid w:val="006A3D29"/>
    <w:rsid w:val="0072778F"/>
    <w:rsid w:val="00786A0C"/>
    <w:rsid w:val="008B1D20"/>
    <w:rsid w:val="008D497A"/>
    <w:rsid w:val="00951770"/>
    <w:rsid w:val="00AA05AE"/>
    <w:rsid w:val="00B67D78"/>
    <w:rsid w:val="00CB23EB"/>
    <w:rsid w:val="00CF605B"/>
    <w:rsid w:val="00D616DC"/>
    <w:rsid w:val="00DA58F8"/>
    <w:rsid w:val="00DE76C5"/>
    <w:rsid w:val="00E618B0"/>
    <w:rsid w:val="00EB31E0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910D1"/>
  </w:style>
  <w:style w:type="paragraph" w:styleId="ListParagraph">
    <w:name w:val="List Paragraph"/>
    <w:basedOn w:val="Normal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3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1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B3EF3"/>
    <w:rPr>
      <w:rFonts w:ascii="MetaNormalLF-Roman" w:eastAsia="MetaNormalLF-Roman" w:hAnsi="MetaNormalLF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-gasket-tape-series-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re.com/products/gore-gasket-tape-series-100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com/products/gore-gasket-tape-series-1000" TargetMode="External"/><Relationship Id="rId11" Type="http://schemas.openxmlformats.org/officeDocument/2006/relationships/hyperlink" Target="https://www.gore.com/resources/search?f%5b%5d=product:211&amp;f%5b%5d=content_type:336&amp;f%5b%5d=language:e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re.com/resources/video-gore-gasket-tape-series-1000-installation-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5OEsgJn6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Carole Boisdron</cp:lastModifiedBy>
  <cp:revision>14</cp:revision>
  <cp:lastPrinted>2017-05-30T09:15:00Z</cp:lastPrinted>
  <dcterms:created xsi:type="dcterms:W3CDTF">2017-05-30T07:59:00Z</dcterms:created>
  <dcterms:modified xsi:type="dcterms:W3CDTF">2017-06-20T11:49:00Z</dcterms:modified>
</cp:coreProperties>
</file>