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09B5F" w14:textId="1239C864" w:rsidR="009532C4" w:rsidRDefault="00CE315D" w:rsidP="009532C4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7BF0080A" wp14:editId="60A41801">
            <wp:extent cx="5972175" cy="1095375"/>
            <wp:effectExtent l="0" t="0" r="9525" b="9525"/>
            <wp:docPr id="4" name="Grafik 4" descr="W:\IPD\DT\COMMUNICATIONS\Partners\Gore_marketing_Toolbox\03_banner_partner\07_joint_sealants_banner_728x134\banner_joint_sealants_728x134px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_marketing_Toolbox\03_banner_partner\07_joint_sealants_banner_728x134\banner_joint_sealants_728x134px_F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8532" w14:textId="65B65A6B" w:rsidR="009532C4" w:rsidRPr="00612A0E" w:rsidRDefault="00453FE4" w:rsidP="009532C4">
      <w:r w:rsidRPr="00612A0E">
        <w:t>Cher client,</w:t>
      </w:r>
    </w:p>
    <w:p w14:paraId="2263A868" w14:textId="54B08BE4" w:rsidR="0070721A" w:rsidRPr="00612A0E" w:rsidRDefault="00A00008" w:rsidP="0070721A">
      <w:proofErr w:type="spellStart"/>
      <w:r>
        <w:t>Êtes-vous</w:t>
      </w:r>
      <w:proofErr w:type="spellEnd"/>
      <w:r>
        <w:t xml:space="preserve"> à la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r w:rsidRPr="00A00008">
        <w:t xml:space="preserve">solution </w:t>
      </w:r>
      <w:proofErr w:type="spellStart"/>
      <w:r w:rsidRPr="00A00008">
        <w:t>éprouvée</w:t>
      </w:r>
      <w:proofErr w:type="spellEnd"/>
      <w:r w:rsidRPr="00A00008">
        <w:t xml:space="preserve"> pour les brides en </w:t>
      </w:r>
      <w:proofErr w:type="spellStart"/>
      <w:r w:rsidRPr="00A00008">
        <w:t>acier</w:t>
      </w:r>
      <w:proofErr w:type="spellEnd"/>
      <w:r w:rsidRPr="00A00008">
        <w:t xml:space="preserve"> de grand </w:t>
      </w:r>
      <w:proofErr w:type="spellStart"/>
      <w:r w:rsidRPr="00A00008">
        <w:t>diamètre</w:t>
      </w:r>
      <w:proofErr w:type="spellEnd"/>
      <w:r w:rsidRPr="00A00008">
        <w:t xml:space="preserve">, de </w:t>
      </w:r>
      <w:proofErr w:type="spellStart"/>
      <w:r w:rsidRPr="00A00008">
        <w:t>forme</w:t>
      </w:r>
      <w:proofErr w:type="spellEnd"/>
      <w:r w:rsidRPr="00A00008">
        <w:t xml:space="preserve"> </w:t>
      </w:r>
      <w:proofErr w:type="spellStart"/>
      <w:r w:rsidRPr="00A00008">
        <w:t>rectangulaire</w:t>
      </w:r>
      <w:proofErr w:type="spellEnd"/>
      <w:r w:rsidRPr="00A00008">
        <w:t xml:space="preserve"> </w:t>
      </w:r>
      <w:proofErr w:type="spellStart"/>
      <w:r w:rsidRPr="00A00008">
        <w:t>ou</w:t>
      </w:r>
      <w:proofErr w:type="spellEnd"/>
      <w:r w:rsidRPr="00A00008">
        <w:t xml:space="preserve"> </w:t>
      </w:r>
      <w:proofErr w:type="spellStart"/>
      <w:r w:rsidRPr="00A00008">
        <w:t>irrégulière</w:t>
      </w:r>
      <w:proofErr w:type="spellEnd"/>
      <w:r w:rsidRPr="00A00008">
        <w:t xml:space="preserve">, </w:t>
      </w:r>
      <w:proofErr w:type="spellStart"/>
      <w:r w:rsidRPr="00A00008">
        <w:t>dont</w:t>
      </w:r>
      <w:proofErr w:type="spellEnd"/>
      <w:r w:rsidRPr="00A00008">
        <w:t xml:space="preserve"> la</w:t>
      </w:r>
      <w:r>
        <w:t xml:space="preserve"> surface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rugueuse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piquée</w:t>
      </w:r>
      <w:proofErr w:type="spellEnd"/>
      <w:r>
        <w:t>?</w:t>
      </w:r>
    </w:p>
    <w:p w14:paraId="0BF2AED3" w14:textId="0FEE14DD" w:rsidR="00612A0E" w:rsidRDefault="00612A0E" w:rsidP="00612A0E">
      <w:pPr>
        <w:shd w:val="clear" w:color="auto" w:fill="FFFFFF"/>
      </w:pPr>
      <w:r w:rsidRPr="00612A0E">
        <w:t xml:space="preserve">Le </w:t>
      </w:r>
      <w:hyperlink r:id="rId6" w:history="1">
        <w:r w:rsidRPr="00612A0E">
          <w:rPr>
            <w:rStyle w:val="Hyperlink"/>
          </w:rPr>
          <w:t xml:space="preserve">joint </w:t>
        </w:r>
        <w:proofErr w:type="spellStart"/>
        <w:r w:rsidRPr="00612A0E">
          <w:rPr>
            <w:rStyle w:val="Hyperlink"/>
          </w:rPr>
          <w:t>d'étanchéité</w:t>
        </w:r>
        <w:proofErr w:type="spellEnd"/>
        <w:r>
          <w:rPr>
            <w:rStyle w:val="Hyperlink"/>
          </w:rPr>
          <w:t xml:space="preserve"> </w:t>
        </w:r>
        <w:r w:rsidRPr="00612A0E">
          <w:rPr>
            <w:rStyle w:val="Hyperlink"/>
          </w:rPr>
          <w:t>cordon GORE</w:t>
        </w:r>
      </w:hyperlink>
      <w:r w:rsidRPr="00612A0E">
        <w:t xml:space="preserve"> polyvalent </w:t>
      </w:r>
      <w:proofErr w:type="spellStart"/>
      <w:proofErr w:type="gramStart"/>
      <w:r w:rsidRPr="00612A0E">
        <w:t>est</w:t>
      </w:r>
      <w:proofErr w:type="spellEnd"/>
      <w:proofErr w:type="gramEnd"/>
      <w:r w:rsidRPr="00612A0E">
        <w:t xml:space="preserve"> un </w:t>
      </w:r>
      <w:proofErr w:type="spellStart"/>
      <w:r w:rsidRPr="00612A0E">
        <w:t>matériau</w:t>
      </w:r>
      <w:proofErr w:type="spellEnd"/>
      <w:r w:rsidRPr="00612A0E">
        <w:t xml:space="preserve"> </w:t>
      </w:r>
      <w:proofErr w:type="spellStart"/>
      <w:r w:rsidRPr="00612A0E">
        <w:t>d'étanchéité</w:t>
      </w:r>
      <w:proofErr w:type="spellEnd"/>
      <w:r w:rsidRPr="00612A0E">
        <w:t xml:space="preserve"> standard </w:t>
      </w:r>
      <w:proofErr w:type="spellStart"/>
      <w:r w:rsidRPr="00612A0E">
        <w:t>souvent</w:t>
      </w:r>
      <w:proofErr w:type="spellEnd"/>
      <w:r w:rsidRPr="00612A0E">
        <w:t xml:space="preserve"> </w:t>
      </w:r>
      <w:proofErr w:type="spellStart"/>
      <w:r w:rsidRPr="00612A0E">
        <w:t>utilisé</w:t>
      </w:r>
      <w:proofErr w:type="spellEnd"/>
      <w:r w:rsidRPr="00612A0E">
        <w:t xml:space="preserve"> par les </w:t>
      </w:r>
      <w:proofErr w:type="spellStart"/>
      <w:r w:rsidRPr="00612A0E">
        <w:t>équipes</w:t>
      </w:r>
      <w:proofErr w:type="spellEnd"/>
      <w:r w:rsidRPr="00612A0E">
        <w:t xml:space="preserve"> de maintenance (MRO, Maintenance, Repair and Operations), car </w:t>
      </w:r>
      <w:proofErr w:type="spellStart"/>
      <w:r w:rsidRPr="00612A0E">
        <w:t>il</w:t>
      </w:r>
      <w:proofErr w:type="spellEnd"/>
      <w:r w:rsidRPr="00612A0E">
        <w:t xml:space="preserve"> </w:t>
      </w:r>
      <w:proofErr w:type="spellStart"/>
      <w:r w:rsidRPr="00612A0E">
        <w:t>permet</w:t>
      </w:r>
      <w:proofErr w:type="spellEnd"/>
      <w:r w:rsidRPr="00612A0E">
        <w:t xml:space="preserve"> </w:t>
      </w:r>
      <w:proofErr w:type="spellStart"/>
      <w:r w:rsidRPr="00612A0E">
        <w:t>une</w:t>
      </w:r>
      <w:proofErr w:type="spellEnd"/>
      <w:r w:rsidRPr="00612A0E">
        <w:t xml:space="preserve"> </w:t>
      </w:r>
      <w:proofErr w:type="spellStart"/>
      <w:r w:rsidRPr="00612A0E">
        <w:t>étanchéité</w:t>
      </w:r>
      <w:proofErr w:type="spellEnd"/>
      <w:r w:rsidRPr="00612A0E">
        <w:t xml:space="preserve"> </w:t>
      </w:r>
      <w:proofErr w:type="spellStart"/>
      <w:r w:rsidRPr="00612A0E">
        <w:t>fiable</w:t>
      </w:r>
      <w:proofErr w:type="spellEnd"/>
      <w:r w:rsidRPr="00612A0E">
        <w:t xml:space="preserve">, et son installation </w:t>
      </w:r>
      <w:proofErr w:type="spellStart"/>
      <w:r w:rsidRPr="00612A0E">
        <w:t>est</w:t>
      </w:r>
      <w:proofErr w:type="spellEnd"/>
      <w:r w:rsidRPr="00612A0E">
        <w:t xml:space="preserve"> simple et </w:t>
      </w:r>
      <w:proofErr w:type="spellStart"/>
      <w:r w:rsidRPr="00612A0E">
        <w:t>économique</w:t>
      </w:r>
      <w:proofErr w:type="spellEnd"/>
      <w:r w:rsidRPr="00612A0E">
        <w:t>.</w:t>
      </w:r>
    </w:p>
    <w:p w14:paraId="128EA396" w14:textId="2969EFD1" w:rsidR="00FF0951" w:rsidRPr="001E2479" w:rsidRDefault="003971E8" w:rsidP="00612A0E">
      <w:pPr>
        <w:pStyle w:val="Listenabsatz"/>
        <w:numPr>
          <w:ilvl w:val="0"/>
          <w:numId w:val="3"/>
        </w:numPr>
        <w:shd w:val="clear" w:color="auto" w:fill="FFFFFF"/>
      </w:pPr>
      <w:r w:rsidRPr="001E2479">
        <w:t>Applications types</w:t>
      </w:r>
      <w:r w:rsidR="009532C4" w:rsidRPr="001E2479">
        <w:t xml:space="preserve">: </w:t>
      </w:r>
      <w:proofErr w:type="spellStart"/>
      <w:r w:rsidR="00612A0E" w:rsidRPr="00612A0E">
        <w:t>Trous</w:t>
      </w:r>
      <w:proofErr w:type="spellEnd"/>
      <w:r w:rsidR="00612A0E" w:rsidRPr="00612A0E">
        <w:t xml:space="preserve"> </w:t>
      </w:r>
      <w:proofErr w:type="spellStart"/>
      <w:r w:rsidR="00612A0E" w:rsidRPr="00612A0E">
        <w:t>d'homme</w:t>
      </w:r>
      <w:proofErr w:type="spellEnd"/>
      <w:r w:rsidR="00612A0E" w:rsidRPr="00612A0E">
        <w:t xml:space="preserve"> de </w:t>
      </w:r>
      <w:proofErr w:type="spellStart"/>
      <w:r w:rsidR="00612A0E" w:rsidRPr="00612A0E">
        <w:t>réservoirs</w:t>
      </w:r>
      <w:proofErr w:type="spellEnd"/>
      <w:r w:rsidR="00612A0E" w:rsidRPr="00612A0E">
        <w:t xml:space="preserve">, </w:t>
      </w:r>
      <w:proofErr w:type="spellStart"/>
      <w:r w:rsidR="00612A0E" w:rsidRPr="00612A0E">
        <w:t>gaines</w:t>
      </w:r>
      <w:proofErr w:type="spellEnd"/>
      <w:r w:rsidR="00612A0E" w:rsidRPr="00612A0E">
        <w:t xml:space="preserve"> de ventilation et </w:t>
      </w:r>
      <w:proofErr w:type="spellStart"/>
      <w:r w:rsidR="00612A0E" w:rsidRPr="00612A0E">
        <w:t>couvercles</w:t>
      </w:r>
      <w:proofErr w:type="spellEnd"/>
      <w:r w:rsidR="00612A0E" w:rsidRPr="00612A0E">
        <w:t xml:space="preserve"> de </w:t>
      </w:r>
      <w:proofErr w:type="spellStart"/>
      <w:r w:rsidR="00612A0E" w:rsidRPr="00612A0E">
        <w:t>boîtier</w:t>
      </w:r>
      <w:proofErr w:type="spellEnd"/>
    </w:p>
    <w:p w14:paraId="3709AFDE" w14:textId="50931702" w:rsidR="00FF0951" w:rsidRPr="00612A0E" w:rsidRDefault="00612A0E" w:rsidP="00FF0951">
      <w:pPr>
        <w:pStyle w:val="Listenabsatz"/>
        <w:shd w:val="clear" w:color="auto" w:fill="FFFFFF"/>
      </w:pPr>
      <w:proofErr w:type="spellStart"/>
      <w:proofErr w:type="gramStart"/>
      <w:r w:rsidRPr="00612A0E">
        <w:t>constitué</w:t>
      </w:r>
      <w:proofErr w:type="spellEnd"/>
      <w:proofErr w:type="gramEnd"/>
      <w:r w:rsidRPr="00612A0E">
        <w:t xml:space="preserve"> à 100 % de PTFE </w:t>
      </w:r>
      <w:proofErr w:type="spellStart"/>
      <w:r w:rsidRPr="00612A0E">
        <w:t>expansé</w:t>
      </w:r>
      <w:proofErr w:type="spellEnd"/>
      <w:r w:rsidRPr="00612A0E">
        <w:t xml:space="preserve"> mono axial (</w:t>
      </w:r>
      <w:proofErr w:type="spellStart"/>
      <w:r w:rsidRPr="00612A0E">
        <w:t>ePTFE</w:t>
      </w:r>
      <w:proofErr w:type="spellEnd"/>
      <w:r w:rsidRPr="00612A0E">
        <w:t xml:space="preserve">) </w:t>
      </w:r>
      <w:proofErr w:type="spellStart"/>
      <w:r w:rsidRPr="00612A0E">
        <w:t>utilise</w:t>
      </w:r>
      <w:proofErr w:type="spellEnd"/>
      <w:r w:rsidRPr="00612A0E">
        <w:t xml:space="preserve"> la </w:t>
      </w:r>
      <w:proofErr w:type="spellStart"/>
      <w:r w:rsidRPr="00612A0E">
        <w:t>technologie</w:t>
      </w:r>
      <w:proofErr w:type="spellEnd"/>
      <w:r w:rsidRPr="00612A0E">
        <w:t xml:space="preserve"> </w:t>
      </w:r>
      <w:proofErr w:type="spellStart"/>
      <w:r w:rsidRPr="00612A0E">
        <w:t>d'expansion</w:t>
      </w:r>
      <w:proofErr w:type="spellEnd"/>
      <w:r w:rsidRPr="00612A0E">
        <w:t xml:space="preserve"> de Gore pour </w:t>
      </w:r>
      <w:proofErr w:type="spellStart"/>
      <w:r w:rsidRPr="00612A0E">
        <w:t>créer</w:t>
      </w:r>
      <w:proofErr w:type="spellEnd"/>
      <w:r w:rsidRPr="00612A0E">
        <w:t xml:space="preserve"> </w:t>
      </w:r>
      <w:r>
        <w:t xml:space="preserve">un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élevé</w:t>
      </w:r>
      <w:proofErr w:type="spellEnd"/>
      <w:r>
        <w:t xml:space="preserve"> de fibrillation</w:t>
      </w:r>
      <w:r w:rsidR="00FF0951" w:rsidRPr="00612A0E">
        <w:t>.</w:t>
      </w:r>
    </w:p>
    <w:p w14:paraId="2E33F3B5" w14:textId="57D6FB74" w:rsidR="001E2479" w:rsidRPr="00612A0E" w:rsidRDefault="00612A0E" w:rsidP="00612A0E">
      <w:pPr>
        <w:pStyle w:val="Listenabsatz"/>
        <w:numPr>
          <w:ilvl w:val="0"/>
          <w:numId w:val="3"/>
        </w:numPr>
        <w:shd w:val="clear" w:color="auto" w:fill="FFFFFF"/>
      </w:pPr>
      <w:proofErr w:type="spellStart"/>
      <w:r w:rsidRPr="00612A0E">
        <w:t>Ce</w:t>
      </w:r>
      <w:proofErr w:type="spellEnd"/>
      <w:r w:rsidRPr="00612A0E">
        <w:t xml:space="preserve"> </w:t>
      </w:r>
      <w:proofErr w:type="spellStart"/>
      <w:r w:rsidRPr="00612A0E">
        <w:t>niveau</w:t>
      </w:r>
      <w:proofErr w:type="spellEnd"/>
      <w:r w:rsidRPr="00612A0E">
        <w:t xml:space="preserve"> </w:t>
      </w:r>
      <w:proofErr w:type="spellStart"/>
      <w:r w:rsidRPr="00612A0E">
        <w:t>élevé</w:t>
      </w:r>
      <w:proofErr w:type="spellEnd"/>
      <w:r w:rsidRPr="00612A0E">
        <w:t xml:space="preserve"> de fibrillation </w:t>
      </w:r>
      <w:proofErr w:type="spellStart"/>
      <w:r w:rsidRPr="00612A0E">
        <w:t>améliore</w:t>
      </w:r>
      <w:proofErr w:type="spellEnd"/>
      <w:r w:rsidRPr="00612A0E">
        <w:t xml:space="preserve"> la résistance </w:t>
      </w:r>
      <w:proofErr w:type="spellStart"/>
      <w:r w:rsidRPr="00612A0E">
        <w:t>mécanique</w:t>
      </w:r>
      <w:proofErr w:type="spellEnd"/>
      <w:r w:rsidRPr="00612A0E">
        <w:t xml:space="preserve"> </w:t>
      </w:r>
      <w:proofErr w:type="gramStart"/>
      <w:r w:rsidRPr="00612A0E">
        <w:t>et</w:t>
      </w:r>
      <w:proofErr w:type="gramEnd"/>
      <w:r w:rsidRPr="00612A0E">
        <w:t xml:space="preserve"> la performance </w:t>
      </w:r>
      <w:proofErr w:type="spellStart"/>
      <w:r w:rsidRPr="00612A0E">
        <w:t>d'étanchéité</w:t>
      </w:r>
      <w:proofErr w:type="spellEnd"/>
      <w:r w:rsidRPr="00612A0E">
        <w:t xml:space="preserve"> du joint, et </w:t>
      </w:r>
      <w:proofErr w:type="spellStart"/>
      <w:r w:rsidRPr="00612A0E">
        <w:t>lui</w:t>
      </w:r>
      <w:proofErr w:type="spellEnd"/>
      <w:r w:rsidRPr="00612A0E">
        <w:t xml:space="preserve"> </w:t>
      </w:r>
      <w:proofErr w:type="spellStart"/>
      <w:r w:rsidRPr="00612A0E">
        <w:t>confère</w:t>
      </w:r>
      <w:proofErr w:type="spellEnd"/>
      <w:r w:rsidRPr="00612A0E">
        <w:t xml:space="preserve"> </w:t>
      </w:r>
      <w:proofErr w:type="spellStart"/>
      <w:r w:rsidRPr="00612A0E">
        <w:t>une</w:t>
      </w:r>
      <w:proofErr w:type="spellEnd"/>
      <w:r w:rsidRPr="00612A0E">
        <w:t xml:space="preserve"> surface </w:t>
      </w:r>
      <w:proofErr w:type="spellStart"/>
      <w:r w:rsidRPr="00612A0E">
        <w:t>souple</w:t>
      </w:r>
      <w:proofErr w:type="spellEnd"/>
      <w:r w:rsidRPr="00612A0E">
        <w:t xml:space="preserve">, </w:t>
      </w:r>
      <w:proofErr w:type="spellStart"/>
      <w:r w:rsidRPr="00612A0E">
        <w:t>malléable</w:t>
      </w:r>
      <w:proofErr w:type="spellEnd"/>
      <w:r w:rsidRPr="00612A0E">
        <w:t xml:space="preserve">, capable de </w:t>
      </w:r>
      <w:proofErr w:type="spellStart"/>
      <w:r w:rsidRPr="00612A0E">
        <w:t>compenser</w:t>
      </w:r>
      <w:proofErr w:type="spellEnd"/>
      <w:r w:rsidRPr="00612A0E">
        <w:t xml:space="preserve"> </w:t>
      </w:r>
      <w:proofErr w:type="spellStart"/>
      <w:r w:rsidRPr="00612A0E">
        <w:t>facileme</w:t>
      </w:r>
      <w:r>
        <w:t>nt</w:t>
      </w:r>
      <w:proofErr w:type="spellEnd"/>
      <w:r>
        <w:t xml:space="preserve"> les </w:t>
      </w:r>
      <w:proofErr w:type="spellStart"/>
      <w:r>
        <w:t>irrégularités</w:t>
      </w:r>
      <w:proofErr w:type="spellEnd"/>
      <w:r>
        <w:t xml:space="preserve"> des brides</w:t>
      </w:r>
      <w:r w:rsidR="00453FE4" w:rsidRPr="00612A0E">
        <w:t>.</w:t>
      </w:r>
    </w:p>
    <w:p w14:paraId="6D0F53A2" w14:textId="0F8DF5C6" w:rsidR="00612A0E" w:rsidRDefault="00612A0E" w:rsidP="00612A0E">
      <w:pPr>
        <w:pStyle w:val="Listenabsatz"/>
        <w:numPr>
          <w:ilvl w:val="0"/>
          <w:numId w:val="3"/>
        </w:numPr>
        <w:shd w:val="clear" w:color="auto" w:fill="FFFFFF" w:themeFill="background1"/>
        <w:spacing w:after="0" w:line="240" w:lineRule="auto"/>
      </w:pPr>
      <w:proofErr w:type="spellStart"/>
      <w:r w:rsidRPr="00612A0E">
        <w:t>Simplicité</w:t>
      </w:r>
      <w:proofErr w:type="spellEnd"/>
      <w:r w:rsidRPr="00612A0E">
        <w:t xml:space="preserve"> </w:t>
      </w:r>
      <w:proofErr w:type="gramStart"/>
      <w:r w:rsidRPr="00612A0E">
        <w:t>et</w:t>
      </w:r>
      <w:proofErr w:type="gramEnd"/>
      <w:r w:rsidRPr="00612A0E">
        <w:t xml:space="preserve"> </w:t>
      </w:r>
      <w:proofErr w:type="spellStart"/>
      <w:r w:rsidRPr="00612A0E">
        <w:t>réduction</w:t>
      </w:r>
      <w:proofErr w:type="spellEnd"/>
      <w:r w:rsidRPr="00612A0E">
        <w:t xml:space="preserve"> des </w:t>
      </w:r>
      <w:proofErr w:type="spellStart"/>
      <w:r w:rsidRPr="00612A0E">
        <w:t>coûts</w:t>
      </w:r>
      <w:proofErr w:type="spellEnd"/>
      <w:r w:rsidR="001E2479" w:rsidRPr="00453FE4">
        <w:t xml:space="preserve">: </w:t>
      </w:r>
      <w:r w:rsidRPr="00612A0E">
        <w:t xml:space="preserve">Il </w:t>
      </w:r>
      <w:proofErr w:type="spellStart"/>
      <w:r w:rsidRPr="00612A0E">
        <w:t>adhère</w:t>
      </w:r>
      <w:proofErr w:type="spellEnd"/>
      <w:r w:rsidRPr="00612A0E">
        <w:t xml:space="preserve"> </w:t>
      </w:r>
      <w:proofErr w:type="spellStart"/>
      <w:r w:rsidRPr="00612A0E">
        <w:t>immédiatement</w:t>
      </w:r>
      <w:proofErr w:type="spellEnd"/>
      <w:r w:rsidRPr="00612A0E">
        <w:t xml:space="preserve"> et </w:t>
      </w:r>
      <w:proofErr w:type="spellStart"/>
      <w:r w:rsidRPr="00612A0E">
        <w:t>forme</w:t>
      </w:r>
      <w:proofErr w:type="spellEnd"/>
      <w:r w:rsidRPr="00612A0E">
        <w:t xml:space="preserve"> un joint </w:t>
      </w:r>
      <w:proofErr w:type="spellStart"/>
      <w:r w:rsidRPr="00612A0E">
        <w:t>dès</w:t>
      </w:r>
      <w:proofErr w:type="spellEnd"/>
      <w:r w:rsidRPr="00612A0E">
        <w:t xml:space="preserve"> </w:t>
      </w:r>
      <w:proofErr w:type="spellStart"/>
      <w:r w:rsidRPr="00612A0E">
        <w:t>que</w:t>
      </w:r>
      <w:proofErr w:type="spellEnd"/>
      <w:r w:rsidRPr="00612A0E">
        <w:t xml:space="preserve"> les </w:t>
      </w:r>
      <w:proofErr w:type="spellStart"/>
      <w:r w:rsidRPr="00612A0E">
        <w:t>extrémités</w:t>
      </w:r>
      <w:proofErr w:type="spellEnd"/>
      <w:r w:rsidRPr="00612A0E">
        <w:t xml:space="preserve"> se </w:t>
      </w:r>
      <w:proofErr w:type="spellStart"/>
      <w:r w:rsidRPr="00612A0E">
        <w:t>chevauchent</w:t>
      </w:r>
      <w:proofErr w:type="spellEnd"/>
      <w:r w:rsidRPr="00612A0E">
        <w:t xml:space="preserve"> – </w:t>
      </w:r>
      <w:proofErr w:type="spellStart"/>
      <w:r w:rsidRPr="00612A0E">
        <w:t>ainsi</w:t>
      </w:r>
      <w:proofErr w:type="spellEnd"/>
      <w:r w:rsidRPr="00612A0E">
        <w:t xml:space="preserve">, </w:t>
      </w:r>
      <w:proofErr w:type="spellStart"/>
      <w:r w:rsidRPr="00612A0E">
        <w:t>même</w:t>
      </w:r>
      <w:proofErr w:type="spellEnd"/>
      <w:r w:rsidRPr="00612A0E">
        <w:t xml:space="preserve"> </w:t>
      </w:r>
      <w:proofErr w:type="spellStart"/>
      <w:r w:rsidRPr="00612A0E">
        <w:t>sur</w:t>
      </w:r>
      <w:proofErr w:type="spellEnd"/>
      <w:r w:rsidRPr="00612A0E">
        <w:t xml:space="preserve"> des brides </w:t>
      </w:r>
      <w:proofErr w:type="spellStart"/>
      <w:r w:rsidRPr="00612A0E">
        <w:t>verticales</w:t>
      </w:r>
      <w:proofErr w:type="spellEnd"/>
      <w:r w:rsidRPr="00612A0E">
        <w:t xml:space="preserve">, </w:t>
      </w:r>
      <w:proofErr w:type="spellStart"/>
      <w:r w:rsidRPr="00612A0E">
        <w:t>cette</w:t>
      </w:r>
      <w:proofErr w:type="spellEnd"/>
      <w:r w:rsidRPr="00612A0E">
        <w:t xml:space="preserve"> </w:t>
      </w:r>
      <w:proofErr w:type="spellStart"/>
      <w:r w:rsidRPr="00612A0E">
        <w:t>opération</w:t>
      </w:r>
      <w:proofErr w:type="spellEnd"/>
      <w:r w:rsidRPr="00612A0E">
        <w:t xml:space="preserve"> </w:t>
      </w:r>
      <w:proofErr w:type="spellStart"/>
      <w:r w:rsidRPr="00612A0E">
        <w:t>peut</w:t>
      </w:r>
      <w:proofErr w:type="spellEnd"/>
      <w:r w:rsidRPr="00612A0E">
        <w:t xml:space="preserve"> </w:t>
      </w:r>
      <w:proofErr w:type="spellStart"/>
      <w:r w:rsidRPr="00612A0E">
        <w:t>être</w:t>
      </w:r>
      <w:proofErr w:type="spellEnd"/>
      <w:r w:rsidRPr="00612A0E">
        <w:t xml:space="preserve"> </w:t>
      </w:r>
      <w:proofErr w:type="spellStart"/>
      <w:r w:rsidRPr="00612A0E">
        <w:t>réalisée</w:t>
      </w:r>
      <w:proofErr w:type="spellEnd"/>
      <w:r w:rsidRPr="00612A0E">
        <w:t xml:space="preserve"> par </w:t>
      </w:r>
      <w:proofErr w:type="spellStart"/>
      <w:r w:rsidRPr="00612A0E">
        <w:t>une</w:t>
      </w:r>
      <w:proofErr w:type="spellEnd"/>
      <w:r w:rsidRPr="00612A0E">
        <w:t xml:space="preserve"> </w:t>
      </w:r>
      <w:proofErr w:type="spellStart"/>
      <w:r w:rsidRPr="00612A0E">
        <w:t>seule</w:t>
      </w:r>
      <w:proofErr w:type="spellEnd"/>
      <w:r w:rsidRPr="00612A0E">
        <w:t xml:space="preserve"> </w:t>
      </w:r>
      <w:proofErr w:type="spellStart"/>
      <w:r w:rsidRPr="00612A0E">
        <w:t>personne</w:t>
      </w:r>
      <w:proofErr w:type="spellEnd"/>
      <w:r w:rsidRPr="00612A0E">
        <w:t>.</w:t>
      </w:r>
      <w:r>
        <w:t xml:space="preserve"> </w:t>
      </w:r>
      <w:r w:rsidRPr="00612A0E">
        <w:t xml:space="preserve">Son </w:t>
      </w:r>
      <w:proofErr w:type="spellStart"/>
      <w:r w:rsidRPr="00612A0E">
        <w:t>étanchéité</w:t>
      </w:r>
      <w:proofErr w:type="spellEnd"/>
      <w:r w:rsidRPr="00612A0E">
        <w:t xml:space="preserve"> </w:t>
      </w:r>
      <w:proofErr w:type="spellStart"/>
      <w:r w:rsidRPr="00612A0E">
        <w:t>efficace</w:t>
      </w:r>
      <w:proofErr w:type="spellEnd"/>
      <w:r w:rsidRPr="00612A0E">
        <w:t xml:space="preserve"> </w:t>
      </w:r>
      <w:proofErr w:type="gramStart"/>
      <w:r w:rsidRPr="00612A0E">
        <w:t>et</w:t>
      </w:r>
      <w:proofErr w:type="gramEnd"/>
      <w:r w:rsidRPr="00612A0E">
        <w:t xml:space="preserve"> durable </w:t>
      </w:r>
      <w:proofErr w:type="spellStart"/>
      <w:r w:rsidRPr="00612A0E">
        <w:t>permet</w:t>
      </w:r>
      <w:proofErr w:type="spellEnd"/>
      <w:r w:rsidRPr="00612A0E">
        <w:t xml:space="preserve"> </w:t>
      </w:r>
      <w:proofErr w:type="spellStart"/>
      <w:r w:rsidRPr="00612A0E">
        <w:t>aussi</w:t>
      </w:r>
      <w:proofErr w:type="spellEnd"/>
      <w:r w:rsidRPr="00612A0E">
        <w:t xml:space="preserve"> de </w:t>
      </w:r>
      <w:proofErr w:type="spellStart"/>
      <w:r w:rsidRPr="00612A0E">
        <w:t>réduire</w:t>
      </w:r>
      <w:proofErr w:type="spellEnd"/>
      <w:r w:rsidRPr="00612A0E">
        <w:t xml:space="preserve"> la maintenance. Avec </w:t>
      </w:r>
      <w:proofErr w:type="spellStart"/>
      <w:r w:rsidRPr="00612A0E">
        <w:t>peu</w:t>
      </w:r>
      <w:proofErr w:type="spellEnd"/>
      <w:r w:rsidRPr="00612A0E">
        <w:t xml:space="preserve"> </w:t>
      </w:r>
      <w:proofErr w:type="spellStart"/>
      <w:r w:rsidRPr="00612A0E">
        <w:t>d'interruptions</w:t>
      </w:r>
      <w:proofErr w:type="spellEnd"/>
      <w:r w:rsidRPr="00612A0E">
        <w:t xml:space="preserve"> </w:t>
      </w:r>
      <w:proofErr w:type="gramStart"/>
      <w:r w:rsidRPr="00612A0E">
        <w:t>et</w:t>
      </w:r>
      <w:proofErr w:type="gramEnd"/>
      <w:r w:rsidRPr="00612A0E">
        <w:t xml:space="preserve"> </w:t>
      </w:r>
      <w:proofErr w:type="spellStart"/>
      <w:r w:rsidRPr="00612A0E">
        <w:t>moins</w:t>
      </w:r>
      <w:proofErr w:type="spellEnd"/>
      <w:r w:rsidRPr="00612A0E">
        <w:t xml:space="preserve"> </w:t>
      </w:r>
      <w:proofErr w:type="spellStart"/>
      <w:r w:rsidRPr="00612A0E">
        <w:t>d'immobilisations</w:t>
      </w:r>
      <w:proofErr w:type="spellEnd"/>
      <w:r w:rsidRPr="00612A0E">
        <w:t xml:space="preserve">, la </w:t>
      </w:r>
      <w:proofErr w:type="spellStart"/>
      <w:r w:rsidRPr="00612A0E">
        <w:t>productivité</w:t>
      </w:r>
      <w:proofErr w:type="spellEnd"/>
      <w:r w:rsidRPr="00612A0E">
        <w:t xml:space="preserve"> </w:t>
      </w:r>
      <w:proofErr w:type="spellStart"/>
      <w:r w:rsidRPr="00612A0E">
        <w:t>est</w:t>
      </w:r>
      <w:proofErr w:type="spellEnd"/>
      <w:r w:rsidRPr="00612A0E">
        <w:t xml:space="preserve"> plus </w:t>
      </w:r>
      <w:proofErr w:type="spellStart"/>
      <w:r w:rsidRPr="00612A0E">
        <w:t>élevée</w:t>
      </w:r>
      <w:proofErr w:type="spellEnd"/>
      <w:r w:rsidRPr="00612A0E">
        <w:t xml:space="preserve"> – tout </w:t>
      </w:r>
      <w:proofErr w:type="spellStart"/>
      <w:r w:rsidRPr="00612A0E">
        <w:t>comme</w:t>
      </w:r>
      <w:proofErr w:type="spellEnd"/>
      <w:r w:rsidRPr="00612A0E">
        <w:t xml:space="preserve"> les </w:t>
      </w:r>
      <w:proofErr w:type="spellStart"/>
      <w:r w:rsidRPr="00612A0E">
        <w:t>économies</w:t>
      </w:r>
      <w:proofErr w:type="spellEnd"/>
      <w:r w:rsidRPr="00612A0E">
        <w:t xml:space="preserve"> qui en </w:t>
      </w:r>
      <w:proofErr w:type="spellStart"/>
      <w:r w:rsidRPr="00612A0E">
        <w:t>découlent</w:t>
      </w:r>
      <w:proofErr w:type="spellEnd"/>
      <w:r w:rsidRPr="00612A0E">
        <w:t>.</w:t>
      </w:r>
    </w:p>
    <w:p w14:paraId="3EB305CC" w14:textId="77777777" w:rsidR="00612A0E" w:rsidRDefault="00612A0E" w:rsidP="00612A0E">
      <w:pPr>
        <w:shd w:val="clear" w:color="auto" w:fill="FFFFFF" w:themeFill="background1"/>
        <w:spacing w:after="0" w:line="240" w:lineRule="auto"/>
      </w:pPr>
    </w:p>
    <w:p w14:paraId="41BE581C" w14:textId="00085435" w:rsidR="00E21A7E" w:rsidRPr="00453FE4" w:rsidRDefault="00453FE4" w:rsidP="00612A0E">
      <w:pPr>
        <w:shd w:val="clear" w:color="auto" w:fill="FFFFFF" w:themeFill="background1"/>
        <w:spacing w:after="0" w:line="240" w:lineRule="auto"/>
      </w:pPr>
      <w:r w:rsidRPr="00453FE4">
        <w:t xml:space="preserve">Pour en savoir plus </w:t>
      </w:r>
      <w:proofErr w:type="spellStart"/>
      <w:r w:rsidRPr="00453FE4">
        <w:t>sur</w:t>
      </w:r>
      <w:proofErr w:type="spellEnd"/>
      <w:r w:rsidRPr="00453FE4">
        <w:t xml:space="preserve"> </w:t>
      </w:r>
      <w:proofErr w:type="spellStart"/>
      <w:proofErr w:type="gramStart"/>
      <w:r w:rsidRPr="00453FE4">
        <w:t>ce</w:t>
      </w:r>
      <w:proofErr w:type="spellEnd"/>
      <w:proofErr w:type="gramEnd"/>
      <w:r w:rsidRPr="00453FE4">
        <w:t xml:space="preserve"> </w:t>
      </w:r>
      <w:proofErr w:type="spellStart"/>
      <w:r w:rsidRPr="00453FE4">
        <w:t>produit</w:t>
      </w:r>
      <w:proofErr w:type="spellEnd"/>
      <w:r w:rsidRPr="00453FE4">
        <w:t xml:space="preserve">, </w:t>
      </w:r>
      <w:proofErr w:type="spellStart"/>
      <w:r w:rsidRPr="00453FE4">
        <w:t>visitez</w:t>
      </w:r>
      <w:proofErr w:type="spellEnd"/>
      <w:r w:rsidRPr="00453FE4">
        <w:t xml:space="preserve"> le site internet Gore</w:t>
      </w:r>
      <w:r>
        <w:t>:</w:t>
      </w:r>
    </w:p>
    <w:p w14:paraId="71711691" w14:textId="45561EF4" w:rsidR="00453FE4" w:rsidRPr="00453FE4" w:rsidRDefault="00453FE4" w:rsidP="00453FE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 w:rsidR="00612A0E">
        <w:instrText>HYPERLINK "https://www.gore.fr/produits/joint-d-etancheite-cordon-gore"</w:instrText>
      </w:r>
      <w:r>
        <w:fldChar w:fldCharType="separate"/>
      </w:r>
      <w:proofErr w:type="spellStart"/>
      <w:r w:rsidRPr="00453FE4">
        <w:rPr>
          <w:rStyle w:val="Hyperlink"/>
        </w:rPr>
        <w:t>Présentation</w:t>
      </w:r>
      <w:proofErr w:type="spellEnd"/>
      <w:r w:rsidRPr="00453FE4">
        <w:rPr>
          <w:rStyle w:val="Hyperlink"/>
        </w:rPr>
        <w:t xml:space="preserve"> </w:t>
      </w:r>
      <w:proofErr w:type="spellStart"/>
      <w:r w:rsidRPr="00453FE4">
        <w:rPr>
          <w:rStyle w:val="Hyperlink"/>
        </w:rPr>
        <w:t>produit</w:t>
      </w:r>
      <w:proofErr w:type="spellEnd"/>
    </w:p>
    <w:p w14:paraId="068E4C96" w14:textId="277EE3B4" w:rsidR="00453FE4" w:rsidRPr="00453FE4" w:rsidRDefault="00453FE4" w:rsidP="00453FE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end"/>
      </w:r>
      <w:r>
        <w:fldChar w:fldCharType="begin"/>
      </w:r>
      <w:r w:rsidR="00612A0E">
        <w:instrText>HYPERLINK "https://www.gore.com/resources/data-sheet-gore-joint-sealant"</w:instrText>
      </w:r>
      <w:r>
        <w:fldChar w:fldCharType="separate"/>
      </w:r>
      <w:r w:rsidRPr="00453FE4">
        <w:rPr>
          <w:rStyle w:val="Hyperlink"/>
        </w:rPr>
        <w:t>Fiche technique</w:t>
      </w:r>
      <w:r>
        <w:rPr>
          <w:rStyle w:val="Hyperlink"/>
          <w:u w:val="none"/>
        </w:rPr>
        <w:t xml:space="preserve"> </w:t>
      </w:r>
      <w:r>
        <w:t xml:space="preserve">(en </w:t>
      </w:r>
      <w:proofErr w:type="spellStart"/>
      <w:r>
        <w:t>anglais</w:t>
      </w:r>
      <w:proofErr w:type="spellEnd"/>
      <w:r>
        <w:t>)</w:t>
      </w:r>
    </w:p>
    <w:p w14:paraId="094E92DB" w14:textId="5C971F44" w:rsidR="002D3DC0" w:rsidRPr="00B35F4E" w:rsidRDefault="00453FE4" w:rsidP="002D3DC0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color w:val="0563C1" w:themeColor="hyperlink"/>
          <w:u w:val="single"/>
        </w:rPr>
      </w:pPr>
      <w:r>
        <w:fldChar w:fldCharType="end"/>
      </w:r>
      <w:hyperlink r:id="rId7" w:history="1">
        <w:r w:rsidR="002D3DC0">
          <w:rPr>
            <w:rStyle w:val="Hyperlink"/>
          </w:rPr>
          <w:t>Instructions</w:t>
        </w:r>
        <w:r w:rsidR="00817392">
          <w:rPr>
            <w:rStyle w:val="Hyperlink"/>
          </w:rPr>
          <w:t xml:space="preserve"> </w:t>
        </w:r>
        <w:proofErr w:type="spellStart"/>
        <w:r w:rsidR="00817392">
          <w:rPr>
            <w:rStyle w:val="Hyperlink"/>
          </w:rPr>
          <w:t>d’installation</w:t>
        </w:r>
        <w:proofErr w:type="spellEnd"/>
      </w:hyperlink>
    </w:p>
    <w:p w14:paraId="66ECC732" w14:textId="7FEE0C3C" w:rsidR="009532C4" w:rsidRPr="00CE315D" w:rsidRDefault="00514DC6" w:rsidP="00CE315D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</w:pPr>
      <w:hyperlink r:id="rId8" w:history="1">
        <w:r w:rsidR="00817392" w:rsidRPr="00CE315D">
          <w:rPr>
            <w:rStyle w:val="Hyperlink"/>
          </w:rPr>
          <w:t>Homologations</w:t>
        </w:r>
      </w:hyperlink>
      <w:r w:rsidR="004E78ED" w:rsidRPr="00CE315D">
        <w:t xml:space="preserve"> </w:t>
      </w:r>
      <w:r w:rsidR="00CE315D" w:rsidRPr="00CE315D">
        <w:t xml:space="preserve">(en </w:t>
      </w:r>
      <w:proofErr w:type="spellStart"/>
      <w:r w:rsidR="00CE315D" w:rsidRPr="00CE315D">
        <w:t>anglais</w:t>
      </w:r>
      <w:proofErr w:type="spellEnd"/>
      <w:r w:rsidR="00CE315D" w:rsidRPr="00CE315D">
        <w:t>)</w:t>
      </w:r>
    </w:p>
    <w:p w14:paraId="24A2B8F6" w14:textId="405CACD5" w:rsidR="009532C4" w:rsidRDefault="009532C4" w:rsidP="009532C4">
      <w:pPr>
        <w:pStyle w:val="Listenabsatz"/>
        <w:shd w:val="clear" w:color="auto" w:fill="FFFFFF" w:themeFill="background1"/>
        <w:spacing w:after="0" w:line="240" w:lineRule="auto"/>
      </w:pPr>
    </w:p>
    <w:p w14:paraId="2B293A05" w14:textId="0A0D78C5" w:rsidR="00453FE4" w:rsidRPr="00595AD6" w:rsidRDefault="00453FE4" w:rsidP="00453FE4">
      <w:r w:rsidRPr="00595AD6">
        <w:t xml:space="preserve">Pour de plus </w:t>
      </w:r>
      <w:proofErr w:type="spellStart"/>
      <w:r w:rsidRPr="00595AD6">
        <w:t>amples</w:t>
      </w:r>
      <w:proofErr w:type="spellEnd"/>
      <w:r w:rsidRPr="00595AD6">
        <w:t xml:space="preserve"> </w:t>
      </w:r>
      <w:proofErr w:type="spellStart"/>
      <w:r w:rsidRPr="00595AD6">
        <w:t>informa</w:t>
      </w:r>
      <w:r w:rsidR="006B4263">
        <w:t>tions</w:t>
      </w:r>
      <w:proofErr w:type="spellEnd"/>
      <w:r w:rsidR="006B4263">
        <w:t xml:space="preserve">, </w:t>
      </w:r>
      <w:proofErr w:type="spellStart"/>
      <w:r w:rsidR="006B4263">
        <w:t>veuillez</w:t>
      </w:r>
      <w:proofErr w:type="spellEnd"/>
      <w:r w:rsidR="006B4263">
        <w:t xml:space="preserve"> </w:t>
      </w:r>
      <w:proofErr w:type="spellStart"/>
      <w:r w:rsidR="006B4263">
        <w:t>vous</w:t>
      </w:r>
      <w:proofErr w:type="spellEnd"/>
      <w:r w:rsidR="006B4263">
        <w:t xml:space="preserve"> </w:t>
      </w:r>
      <w:proofErr w:type="spellStart"/>
      <w:r w:rsidR="006B4263">
        <w:t>adresser</w:t>
      </w:r>
      <w:proofErr w:type="spellEnd"/>
      <w:r w:rsidR="006B4263">
        <w:t xml:space="preserve"> à</w:t>
      </w:r>
      <w:r w:rsidR="006B4263">
        <w:t xml:space="preserve"> </w:t>
      </w:r>
      <w:r w:rsidR="006B4263">
        <w:rPr>
          <w:color w:val="FF0000"/>
        </w:rPr>
        <w:t>(Nom du contact)</w:t>
      </w:r>
      <w:r w:rsidR="006B4263">
        <w:t>,</w:t>
      </w:r>
      <w:r w:rsidR="006B4263">
        <w:rPr>
          <w:color w:val="FF0000"/>
        </w:rPr>
        <w:t xml:space="preserve"> (</w:t>
      </w:r>
      <w:proofErr w:type="spellStart"/>
      <w:r w:rsidR="006B4263">
        <w:rPr>
          <w:color w:val="FF0000"/>
        </w:rPr>
        <w:t>Téléphone</w:t>
      </w:r>
      <w:proofErr w:type="spellEnd"/>
      <w:r w:rsidR="006B4263">
        <w:rPr>
          <w:color w:val="FF0000"/>
        </w:rPr>
        <w:t xml:space="preserve">) </w:t>
      </w:r>
      <w:proofErr w:type="spellStart"/>
      <w:r w:rsidR="006B4263">
        <w:t>ou</w:t>
      </w:r>
      <w:proofErr w:type="spellEnd"/>
      <w:r w:rsidR="006B4263">
        <w:rPr>
          <w:color w:val="FF0000"/>
        </w:rPr>
        <w:t xml:space="preserve"> (email)</w:t>
      </w:r>
      <w:r w:rsidR="006B4263">
        <w:t>.</w:t>
      </w:r>
    </w:p>
    <w:p w14:paraId="71E292BA" w14:textId="77777777" w:rsidR="00514DC6" w:rsidRDefault="00514DC6" w:rsidP="00453FE4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</w:p>
    <w:p w14:paraId="67A39BC5" w14:textId="77777777" w:rsidR="00453FE4" w:rsidRPr="00595AD6" w:rsidRDefault="00453FE4" w:rsidP="00453FE4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bookmarkStart w:id="0" w:name="_GoBack"/>
      <w:bookmarkEnd w:id="0"/>
      <w:r w:rsidRPr="00595AD6">
        <w:rPr>
          <w:rFonts w:asciiTheme="minorHAnsi" w:eastAsiaTheme="minorHAnsi" w:hAnsiTheme="minorHAnsi"/>
          <w:sz w:val="22"/>
          <w:szCs w:val="22"/>
        </w:rPr>
        <w:t xml:space="preserve">Bien </w:t>
      </w:r>
      <w:proofErr w:type="spellStart"/>
      <w:r w:rsidRPr="00595AD6">
        <w:rPr>
          <w:rFonts w:asciiTheme="minorHAnsi" w:eastAsiaTheme="minorHAnsi" w:hAnsiTheme="minorHAnsi"/>
          <w:sz w:val="22"/>
          <w:szCs w:val="22"/>
        </w:rPr>
        <w:t>cordialement</w:t>
      </w:r>
      <w:proofErr w:type="spellEnd"/>
      <w:r w:rsidRPr="00595AD6">
        <w:rPr>
          <w:rFonts w:asciiTheme="minorHAnsi" w:eastAsiaTheme="minorHAnsi" w:hAnsiTheme="minorHAnsi"/>
          <w:sz w:val="22"/>
          <w:szCs w:val="22"/>
        </w:rPr>
        <w:t>,</w:t>
      </w:r>
    </w:p>
    <w:p w14:paraId="0A9BB920" w14:textId="77777777" w:rsidR="00453FE4" w:rsidRDefault="00453FE4" w:rsidP="00453FE4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 w:rsidRPr="00595AD6">
        <w:rPr>
          <w:rFonts w:asciiTheme="minorHAnsi" w:eastAsiaTheme="minorHAnsi" w:hAnsiTheme="minorHAnsi"/>
          <w:color w:val="FF0000"/>
          <w:sz w:val="22"/>
          <w:szCs w:val="22"/>
        </w:rPr>
        <w:t>(Nom du contact)</w:t>
      </w:r>
    </w:p>
    <w:p w14:paraId="1319AAF6" w14:textId="77777777" w:rsidR="00453FE4" w:rsidRDefault="00453FE4" w:rsidP="00453FE4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</w:p>
    <w:p w14:paraId="205A2C85" w14:textId="2B924BA3" w:rsidR="00267E17" w:rsidRPr="00E21A7E" w:rsidRDefault="00453FE4" w:rsidP="00F910D1">
      <w:r>
        <w:rPr>
          <w:noProof/>
        </w:rPr>
        <w:drawing>
          <wp:inline distT="0" distB="0" distL="0" distR="0" wp14:anchorId="43762709" wp14:editId="0A87AD56">
            <wp:extent cx="1740695" cy="971550"/>
            <wp:effectExtent l="0" t="0" r="0" b="0"/>
            <wp:docPr id="2" name="Grafik 2" descr="W:\IPD\DT\COMMUNICATIONS\Logos\Logos Authorized Distributors\JPG\Gore-distributor-logo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58" cy="9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E21A7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B55"/>
    <w:multiLevelType w:val="hybridMultilevel"/>
    <w:tmpl w:val="A59CD170"/>
    <w:lvl w:ilvl="0" w:tplc="51B26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E33BE"/>
    <w:multiLevelType w:val="hybridMultilevel"/>
    <w:tmpl w:val="1736D4AA"/>
    <w:lvl w:ilvl="0" w:tplc="353E0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1E2479"/>
    <w:rsid w:val="00267E17"/>
    <w:rsid w:val="002C49E9"/>
    <w:rsid w:val="002D3DC0"/>
    <w:rsid w:val="002E1EB1"/>
    <w:rsid w:val="0031564C"/>
    <w:rsid w:val="00365B5C"/>
    <w:rsid w:val="003971E8"/>
    <w:rsid w:val="00433781"/>
    <w:rsid w:val="00453861"/>
    <w:rsid w:val="00453FE4"/>
    <w:rsid w:val="004E78ED"/>
    <w:rsid w:val="00514DC6"/>
    <w:rsid w:val="00612A0E"/>
    <w:rsid w:val="00635474"/>
    <w:rsid w:val="00687345"/>
    <w:rsid w:val="006B4263"/>
    <w:rsid w:val="0070721A"/>
    <w:rsid w:val="007D045A"/>
    <w:rsid w:val="007D3B0B"/>
    <w:rsid w:val="00817392"/>
    <w:rsid w:val="00830C3D"/>
    <w:rsid w:val="008D497A"/>
    <w:rsid w:val="009532C4"/>
    <w:rsid w:val="009B7EA4"/>
    <w:rsid w:val="00A00008"/>
    <w:rsid w:val="00B67D78"/>
    <w:rsid w:val="00CE315D"/>
    <w:rsid w:val="00DA58F8"/>
    <w:rsid w:val="00E21A7E"/>
    <w:rsid w:val="00E828CE"/>
    <w:rsid w:val="00F910D1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BFCA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953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32C4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E21A7E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1A7E"/>
    <w:rPr>
      <w:rFonts w:ascii="MetaNormalLF-Roman" w:eastAsia="MetaNormalLF-Roman" w:hAnsi="MetaNormalLF-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7EA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71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1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1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1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1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fr/infotheque/resultats?f%5B%5D=product%3A201&amp;f%5B%5D=language%3Aen&amp;f%5B%5D=content_type%3A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e.fr/node/4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fr/produits/joint-d-etancheite-cordon-gor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27</cp:revision>
  <dcterms:created xsi:type="dcterms:W3CDTF">2017-05-29T06:52:00Z</dcterms:created>
  <dcterms:modified xsi:type="dcterms:W3CDTF">2017-06-26T14:13:00Z</dcterms:modified>
</cp:coreProperties>
</file>