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9B6E3" w14:textId="6521136F" w:rsidR="008B1D20" w:rsidRDefault="00812456">
      <w:pPr>
        <w:rPr>
          <w:b/>
          <w:lang w:val="de-DE"/>
        </w:rPr>
      </w:pPr>
      <w:r>
        <w:rPr>
          <w:b/>
          <w:noProof/>
        </w:rPr>
        <w:drawing>
          <wp:inline distT="0" distB="0" distL="0" distR="0" wp14:anchorId="57596A45" wp14:editId="4F39528F">
            <wp:extent cx="5972175" cy="1095375"/>
            <wp:effectExtent l="0" t="0" r="9525" b="9525"/>
            <wp:docPr id="4" name="Grafik 4" descr="W:\IPD\DT\COMMUNICATIONS\Partners\Gore_marketing_Toolbox\03_banner_partner\07_joint_sealants_banner_728x134\banner_joint_sealants_728x134px_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IPD\DT\COMMUNICATIONS\Partners\Gore_marketing_Toolbox\03_banner_partner\07_joint_sealants_banner_728x134\banner_joint_sealants_728x134px_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A0332" w14:textId="1B60E5BF" w:rsidR="008B1D20" w:rsidRDefault="007012D4">
      <w:r>
        <w:t>E</w:t>
      </w:r>
      <w:r w:rsidRPr="007012D4">
        <w:t>stimado cliente</w:t>
      </w:r>
      <w:r w:rsidR="008B1D20" w:rsidRPr="007012D4">
        <w:t>,</w:t>
      </w:r>
    </w:p>
    <w:p w14:paraId="59812E47" w14:textId="77777777" w:rsidR="00812456" w:rsidRDefault="00812456" w:rsidP="004A5BBA">
      <w:pPr>
        <w:shd w:val="clear" w:color="auto" w:fill="FFFFFF"/>
      </w:pPr>
      <w:r w:rsidRPr="00812456">
        <w:t>Está buscando una solución de sellado para bridas de acero de gran tamaño, forma rectangular o irregular y con superficie rugosa o picada, cuya eficacia haya sido probada durante años?</w:t>
      </w:r>
    </w:p>
    <w:p w14:paraId="0CF67DA3" w14:textId="4BD949BC" w:rsidR="004A5BBA" w:rsidRPr="00C927B7" w:rsidRDefault="004A5BBA" w:rsidP="004A5BBA">
      <w:pPr>
        <w:shd w:val="clear" w:color="auto" w:fill="FFFFFF"/>
        <w:rPr>
          <w:lang w:val="es-ES"/>
        </w:rPr>
      </w:pPr>
      <w:r w:rsidRPr="00C927B7">
        <w:rPr>
          <w:lang w:val="es-ES"/>
        </w:rPr>
        <w:t xml:space="preserve">La versátil </w:t>
      </w:r>
      <w:hyperlink r:id="rId6" w:history="1">
        <w:r w:rsidRPr="00C927B7">
          <w:rPr>
            <w:rStyle w:val="Hyperlink"/>
            <w:lang w:val="es-ES"/>
          </w:rPr>
          <w:t>Junta de Es</w:t>
        </w:r>
        <w:bookmarkStart w:id="0" w:name="_GoBack"/>
        <w:bookmarkEnd w:id="0"/>
        <w:r w:rsidRPr="00C927B7">
          <w:rPr>
            <w:rStyle w:val="Hyperlink"/>
            <w:lang w:val="es-ES"/>
          </w:rPr>
          <w:t>t</w:t>
        </w:r>
        <w:r w:rsidRPr="00C927B7">
          <w:rPr>
            <w:rStyle w:val="Hyperlink"/>
            <w:lang w:val="es-ES"/>
          </w:rPr>
          <w:t>anqueidad GORE</w:t>
        </w:r>
      </w:hyperlink>
      <w:r w:rsidRPr="00C927B7">
        <w:rPr>
          <w:lang w:val="es-ES"/>
        </w:rPr>
        <w:t xml:space="preserve"> es el material de sellado estándar de muchos equipos de mantenimiento, reparación y acondicionamiento (MRO) por la fiabilidad del sellado y porque su instalación resulta sencilla y rentable. </w:t>
      </w:r>
    </w:p>
    <w:p w14:paraId="0645252A" w14:textId="673E95D4" w:rsidR="00B73026" w:rsidRDefault="00AA1401" w:rsidP="004A5BBA">
      <w:pPr>
        <w:pStyle w:val="Listenabsatz"/>
        <w:numPr>
          <w:ilvl w:val="0"/>
          <w:numId w:val="8"/>
        </w:numPr>
        <w:shd w:val="clear" w:color="auto" w:fill="FFFFFF"/>
      </w:pPr>
      <w:r w:rsidRPr="00AA1401">
        <w:t>A</w:t>
      </w:r>
      <w:r>
        <w:t>plicaciones típicas</w:t>
      </w:r>
      <w:r w:rsidR="008B1D20">
        <w:t xml:space="preserve">: </w:t>
      </w:r>
      <w:r w:rsidR="00B73026" w:rsidRPr="00B73026">
        <w:t>Bocas de hombre para tanques, redes de conductos, cubiertas de carcasas</w:t>
      </w:r>
    </w:p>
    <w:p w14:paraId="65AA3609" w14:textId="77777777" w:rsidR="00B73026" w:rsidRPr="00C927B7" w:rsidRDefault="00B73026" w:rsidP="00B73026">
      <w:pPr>
        <w:pStyle w:val="Listenabsatz"/>
        <w:numPr>
          <w:ilvl w:val="0"/>
          <w:numId w:val="8"/>
        </w:numPr>
        <w:shd w:val="clear" w:color="auto" w:fill="FFFFFF"/>
        <w:rPr>
          <w:lang w:val="es-ES"/>
        </w:rPr>
      </w:pPr>
      <w:r w:rsidRPr="00C927B7">
        <w:rPr>
          <w:lang w:val="es-ES"/>
        </w:rPr>
        <w:t>está fabricada al 100 % con PTFE expandido (ePTFE) monoaxialmente, usando la tecnología de expansión de Gore para conseguir un alto grado de fibrilación.</w:t>
      </w:r>
    </w:p>
    <w:p w14:paraId="3F912FAD" w14:textId="77777777" w:rsidR="00B73026" w:rsidRPr="00C927B7" w:rsidRDefault="00B73026" w:rsidP="00B73026">
      <w:pPr>
        <w:pStyle w:val="Listenabsatz"/>
        <w:numPr>
          <w:ilvl w:val="0"/>
          <w:numId w:val="8"/>
        </w:numPr>
        <w:shd w:val="clear" w:color="auto" w:fill="FFFFFF"/>
        <w:rPr>
          <w:lang w:val="es-ES"/>
        </w:rPr>
      </w:pPr>
      <w:r w:rsidRPr="00C927B7">
        <w:rPr>
          <w:lang w:val="es-ES"/>
        </w:rPr>
        <w:t>Una alta fibrilación es lo que mejora la resistencia y el rendimiento del sellado, y crea la superficie suave y conformable que rellena sin problemas las pequeñas irregularidades de la brida.</w:t>
      </w:r>
    </w:p>
    <w:p w14:paraId="42236A5A" w14:textId="3F50B85F" w:rsidR="0031564C" w:rsidRPr="008B1D20" w:rsidRDefault="00B73026" w:rsidP="00B73026">
      <w:pPr>
        <w:pStyle w:val="Listenabsatz"/>
        <w:numPr>
          <w:ilvl w:val="0"/>
          <w:numId w:val="8"/>
        </w:numPr>
        <w:shd w:val="clear" w:color="auto" w:fill="FFFFFF"/>
      </w:pPr>
      <w:r w:rsidRPr="00C927B7">
        <w:rPr>
          <w:lang w:val="es-ES"/>
        </w:rPr>
        <w:t>Simplicidad y reducción de costes</w:t>
      </w:r>
      <w:r w:rsidR="00111205" w:rsidRPr="00C927B7">
        <w:rPr>
          <w:lang w:val="es-ES"/>
        </w:rPr>
        <w:t xml:space="preserve">: </w:t>
      </w:r>
      <w:r w:rsidRPr="00C927B7">
        <w:rPr>
          <w:lang w:val="es-ES"/>
        </w:rPr>
        <w:t xml:space="preserve">Se adhiere con rapidez y forma una junta cuando se solapan los extremos, por lo que incluso el sellado de bridas verticales puede realizarlo una sola persona. </w:t>
      </w:r>
      <w:r w:rsidR="004A5BBA" w:rsidRPr="00C927B7">
        <w:rPr>
          <w:lang w:val="es-ES"/>
        </w:rPr>
        <w:t>P</w:t>
      </w:r>
      <w:r w:rsidRPr="00C927B7">
        <w:rPr>
          <w:lang w:val="es-ES"/>
        </w:rPr>
        <w:t xml:space="preserve">or otra parte, un sellado hermético y duradero significa que el mantenimiento es mínimo. </w:t>
      </w:r>
      <w:r w:rsidRPr="00B73026">
        <w:t>Con menos interrupciones y menos tiempos de parada, la productividad general aumenta, al igual que el consiguiente ahorro de costes.</w:t>
      </w:r>
    </w:p>
    <w:p w14:paraId="63B3CE0B" w14:textId="3974687A" w:rsidR="00951770" w:rsidRDefault="004A5BBA" w:rsidP="00F910D1">
      <w:pPr>
        <w:shd w:val="clear" w:color="auto" w:fill="FFFFFF" w:themeFill="background1"/>
        <w:spacing w:after="0" w:line="240" w:lineRule="auto"/>
      </w:pPr>
      <w:r w:rsidRPr="004A5BBA">
        <w:t>Conozca más sobre el producto en la web de Gore</w:t>
      </w:r>
      <w:r w:rsidR="00951770" w:rsidRPr="004A5BBA">
        <w:t>:</w:t>
      </w:r>
    </w:p>
    <w:p w14:paraId="03F4638D" w14:textId="1AB8C208" w:rsidR="003716A4" w:rsidRPr="004A5BBA" w:rsidRDefault="00812456" w:rsidP="004A5BBA">
      <w:pPr>
        <w:pStyle w:val="Listenabsatz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color w:val="0563C1" w:themeColor="hyperlink"/>
        </w:rPr>
      </w:pPr>
      <w:hyperlink r:id="rId7" w:history="1">
        <w:r w:rsidR="004A5BBA" w:rsidRPr="0004388D">
          <w:rPr>
            <w:rStyle w:val="Hyperlink"/>
          </w:rPr>
          <w:t>Presentaci</w:t>
        </w:r>
        <w:r w:rsidR="004A5BBA" w:rsidRPr="0004388D">
          <w:rPr>
            <w:rStyle w:val="Hyperlink"/>
          </w:rPr>
          <w:t>ó</w:t>
        </w:r>
        <w:r w:rsidR="004A5BBA" w:rsidRPr="0004388D">
          <w:rPr>
            <w:rStyle w:val="Hyperlink"/>
          </w:rPr>
          <w:t>n d</w:t>
        </w:r>
        <w:r w:rsidR="004A5BBA" w:rsidRPr="0004388D">
          <w:rPr>
            <w:rStyle w:val="Hyperlink"/>
          </w:rPr>
          <w:t>e</w:t>
        </w:r>
        <w:r w:rsidR="004A5BBA" w:rsidRPr="0004388D">
          <w:rPr>
            <w:rStyle w:val="Hyperlink"/>
          </w:rPr>
          <w:t xml:space="preserve"> producto</w:t>
        </w:r>
      </w:hyperlink>
    </w:p>
    <w:p w14:paraId="519BCCBF" w14:textId="5E100BA3" w:rsidR="00342C4B" w:rsidRDefault="00812456" w:rsidP="00342C4B">
      <w:pPr>
        <w:pStyle w:val="Listenabsatz"/>
        <w:numPr>
          <w:ilvl w:val="0"/>
          <w:numId w:val="7"/>
        </w:numPr>
        <w:shd w:val="clear" w:color="auto" w:fill="FFFFFF" w:themeFill="background1"/>
        <w:spacing w:after="0" w:line="240" w:lineRule="auto"/>
      </w:pPr>
      <w:hyperlink r:id="rId8" w:history="1">
        <w:r w:rsidR="003716A4" w:rsidRPr="003716A4">
          <w:rPr>
            <w:rStyle w:val="Hyperlink"/>
          </w:rPr>
          <w:t>Fichas té</w:t>
        </w:r>
        <w:r w:rsidR="003716A4" w:rsidRPr="003716A4">
          <w:rPr>
            <w:rStyle w:val="Hyperlink"/>
          </w:rPr>
          <w:t>c</w:t>
        </w:r>
        <w:r w:rsidR="003716A4" w:rsidRPr="003716A4">
          <w:rPr>
            <w:rStyle w:val="Hyperlink"/>
          </w:rPr>
          <w:t>nicas</w:t>
        </w:r>
      </w:hyperlink>
      <w:r w:rsidR="00AB036D">
        <w:rPr>
          <w:rStyle w:val="Hyperlink"/>
          <w:u w:val="none"/>
        </w:rPr>
        <w:t xml:space="preserve"> </w:t>
      </w:r>
      <w:r w:rsidR="00AB036D" w:rsidRPr="00AB036D">
        <w:rPr>
          <w:rStyle w:val="Hyperlink"/>
          <w:color w:val="auto"/>
          <w:u w:val="none"/>
        </w:rPr>
        <w:t>(English)</w:t>
      </w:r>
    </w:p>
    <w:p w14:paraId="6FF16DE2" w14:textId="042B8E7F" w:rsidR="00951770" w:rsidRPr="004E6EDD" w:rsidRDefault="00812456" w:rsidP="003716A4">
      <w:pPr>
        <w:pStyle w:val="Listenabsatz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Style w:val="Hyperlink"/>
          <w:color w:val="auto"/>
          <w:u w:val="none"/>
        </w:rPr>
      </w:pPr>
      <w:hyperlink r:id="rId9" w:history="1">
        <w:r w:rsidR="003716A4" w:rsidRPr="003716A4">
          <w:rPr>
            <w:rStyle w:val="Hyperlink"/>
          </w:rPr>
          <w:t>Guías</w:t>
        </w:r>
        <w:r w:rsidR="003716A4" w:rsidRPr="003716A4">
          <w:rPr>
            <w:rStyle w:val="Hyperlink"/>
          </w:rPr>
          <w:t xml:space="preserve"> </w:t>
        </w:r>
        <w:r w:rsidR="003716A4" w:rsidRPr="003716A4">
          <w:rPr>
            <w:rStyle w:val="Hyperlink"/>
          </w:rPr>
          <w:t>de instalación</w:t>
        </w:r>
      </w:hyperlink>
    </w:p>
    <w:p w14:paraId="1C1170F0" w14:textId="2C68E195" w:rsidR="004E6EDD" w:rsidRDefault="00812456" w:rsidP="003716A4">
      <w:pPr>
        <w:pStyle w:val="Listenabsatz"/>
        <w:numPr>
          <w:ilvl w:val="0"/>
          <w:numId w:val="7"/>
        </w:numPr>
        <w:shd w:val="clear" w:color="auto" w:fill="FFFFFF" w:themeFill="background1"/>
        <w:spacing w:after="0" w:line="240" w:lineRule="auto"/>
      </w:pPr>
      <w:hyperlink r:id="rId10" w:history="1">
        <w:r w:rsidR="003716A4" w:rsidRPr="003716A4">
          <w:rPr>
            <w:rStyle w:val="Hyperlink"/>
          </w:rPr>
          <w:t>Certific</w:t>
        </w:r>
        <w:r w:rsidR="003716A4" w:rsidRPr="003716A4">
          <w:rPr>
            <w:rStyle w:val="Hyperlink"/>
          </w:rPr>
          <w:t>a</w:t>
        </w:r>
        <w:r w:rsidR="003716A4" w:rsidRPr="003716A4">
          <w:rPr>
            <w:rStyle w:val="Hyperlink"/>
          </w:rPr>
          <w:t>ciones</w:t>
        </w:r>
      </w:hyperlink>
      <w:r w:rsidR="005006CA">
        <w:rPr>
          <w:rStyle w:val="Hyperlink"/>
          <w:color w:val="auto"/>
          <w:u w:val="none"/>
        </w:rPr>
        <w:t xml:space="preserve"> (English)</w:t>
      </w:r>
    </w:p>
    <w:p w14:paraId="64266826" w14:textId="77777777" w:rsidR="00951770" w:rsidRDefault="00951770" w:rsidP="00951770">
      <w:pPr>
        <w:pStyle w:val="Listenabsatz"/>
        <w:shd w:val="clear" w:color="auto" w:fill="FFFFFF" w:themeFill="background1"/>
        <w:spacing w:after="0" w:line="240" w:lineRule="auto"/>
      </w:pPr>
    </w:p>
    <w:p w14:paraId="4939B2AB" w14:textId="52ADF8EE" w:rsidR="00951770" w:rsidRPr="00C927B7" w:rsidRDefault="00AC32A6" w:rsidP="00AC32A6">
      <w:pPr>
        <w:shd w:val="clear" w:color="auto" w:fill="FFFFFF" w:themeFill="background1"/>
        <w:spacing w:after="0" w:line="240" w:lineRule="auto"/>
        <w:rPr>
          <w:lang w:val="es-ES"/>
        </w:rPr>
      </w:pPr>
      <w:r w:rsidRPr="00C927B7">
        <w:rPr>
          <w:lang w:val="es-ES"/>
        </w:rPr>
        <w:t xml:space="preserve">Por favor, póngase en contacto con </w:t>
      </w:r>
      <w:r w:rsidRPr="00C927B7">
        <w:rPr>
          <w:color w:val="FF0000"/>
          <w:lang w:val="es-ES"/>
        </w:rPr>
        <w:t xml:space="preserve">(contact name) </w:t>
      </w:r>
      <w:r w:rsidRPr="00C927B7">
        <w:rPr>
          <w:lang w:val="es-ES"/>
        </w:rPr>
        <w:t xml:space="preserve">en </w:t>
      </w:r>
      <w:r w:rsidRPr="00C927B7">
        <w:rPr>
          <w:color w:val="FF0000"/>
          <w:lang w:val="es-ES"/>
        </w:rPr>
        <w:t xml:space="preserve">(contact phone number) </w:t>
      </w:r>
      <w:r w:rsidRPr="00C927B7">
        <w:rPr>
          <w:lang w:val="es-ES"/>
        </w:rPr>
        <w:t xml:space="preserve">o </w:t>
      </w:r>
      <w:r w:rsidRPr="00C927B7">
        <w:rPr>
          <w:color w:val="FF0000"/>
          <w:lang w:val="es-ES"/>
        </w:rPr>
        <w:t>(contact email)</w:t>
      </w:r>
      <w:r w:rsidRPr="00C927B7">
        <w:rPr>
          <w:lang w:val="es-ES"/>
        </w:rPr>
        <w:t xml:space="preserve"> si tiene una aplicación en la que le gustaría explorar el uso de nuestra junta única.</w:t>
      </w:r>
    </w:p>
    <w:p w14:paraId="5ECA318B" w14:textId="77777777" w:rsidR="00AC32A6" w:rsidRPr="00C927B7" w:rsidRDefault="00AC32A6" w:rsidP="00AC32A6">
      <w:pPr>
        <w:shd w:val="clear" w:color="auto" w:fill="FFFFFF" w:themeFill="background1"/>
        <w:spacing w:after="0" w:line="240" w:lineRule="auto"/>
        <w:rPr>
          <w:lang w:val="es-ES"/>
        </w:rPr>
      </w:pPr>
    </w:p>
    <w:p w14:paraId="4588356B" w14:textId="77777777" w:rsidR="004B3EF3" w:rsidRPr="004B3EF3" w:rsidRDefault="003716A4" w:rsidP="004B3EF3">
      <w:pPr>
        <w:pStyle w:val="Textkrper"/>
        <w:spacing w:before="133"/>
        <w:ind w:left="-90" w:firstLine="90"/>
        <w:rPr>
          <w:rFonts w:asciiTheme="minorHAnsi" w:eastAsiaTheme="minorHAnsi" w:hAnsiTheme="minorHAnsi"/>
          <w:sz w:val="22"/>
          <w:szCs w:val="22"/>
        </w:rPr>
      </w:pPr>
      <w:r>
        <w:rPr>
          <w:rFonts w:asciiTheme="minorHAnsi" w:eastAsiaTheme="minorHAnsi" w:hAnsiTheme="minorHAnsi"/>
          <w:sz w:val="22"/>
          <w:szCs w:val="22"/>
        </w:rPr>
        <w:t>Atentamente,</w:t>
      </w:r>
    </w:p>
    <w:p w14:paraId="157627E9" w14:textId="77777777" w:rsidR="004B3EF3" w:rsidRPr="004B3EF3" w:rsidRDefault="004B3EF3" w:rsidP="004B3EF3">
      <w:pPr>
        <w:pStyle w:val="Textkrper"/>
        <w:spacing w:before="121"/>
        <w:ind w:left="-90" w:firstLine="90"/>
        <w:rPr>
          <w:rFonts w:asciiTheme="minorHAnsi" w:eastAsiaTheme="minorHAnsi" w:hAnsiTheme="minorHAnsi"/>
          <w:color w:val="FF0000"/>
          <w:sz w:val="22"/>
          <w:szCs w:val="22"/>
        </w:rPr>
      </w:pPr>
      <w:r>
        <w:rPr>
          <w:rFonts w:asciiTheme="minorHAnsi" w:eastAsiaTheme="minorHAnsi" w:hAnsiTheme="minorHAnsi"/>
          <w:color w:val="FF0000"/>
          <w:sz w:val="22"/>
          <w:szCs w:val="22"/>
        </w:rPr>
        <w:t>(</w:t>
      </w:r>
      <w:r w:rsidR="003716A4">
        <w:rPr>
          <w:rFonts w:asciiTheme="minorHAnsi" w:eastAsiaTheme="minorHAnsi" w:hAnsiTheme="minorHAnsi"/>
          <w:color w:val="FF0000"/>
          <w:sz w:val="22"/>
          <w:szCs w:val="22"/>
        </w:rPr>
        <w:t>contacto</w:t>
      </w:r>
      <w:r>
        <w:rPr>
          <w:rFonts w:asciiTheme="minorHAnsi" w:eastAsiaTheme="minorHAnsi" w:hAnsiTheme="minorHAnsi"/>
          <w:color w:val="FF0000"/>
          <w:sz w:val="22"/>
          <w:szCs w:val="22"/>
        </w:rPr>
        <w:t>)</w:t>
      </w:r>
    </w:p>
    <w:p w14:paraId="70E5C78B" w14:textId="77777777" w:rsidR="004B3EF3" w:rsidRDefault="004B3EF3" w:rsidP="004B3EF3">
      <w:pPr>
        <w:rPr>
          <w:color w:val="FF0000"/>
        </w:rPr>
      </w:pPr>
      <w:r>
        <w:rPr>
          <w:color w:val="FF0000"/>
        </w:rPr>
        <w:t>(</w:t>
      </w:r>
      <w:r w:rsidR="00567301">
        <w:rPr>
          <w:color w:val="FF0000"/>
        </w:rPr>
        <w:t>s</w:t>
      </w:r>
      <w:r w:rsidRPr="004B3EF3">
        <w:rPr>
          <w:color w:val="FF0000"/>
        </w:rPr>
        <w:t xml:space="preserve">ignature </w:t>
      </w:r>
      <w:r w:rsidR="00567301">
        <w:rPr>
          <w:color w:val="FF0000"/>
        </w:rPr>
        <w:t>contacto</w:t>
      </w:r>
      <w:r>
        <w:rPr>
          <w:color w:val="FF0000"/>
        </w:rPr>
        <w:t>)</w:t>
      </w:r>
    </w:p>
    <w:p w14:paraId="3A251EA6" w14:textId="1021E4A3" w:rsidR="00267E17" w:rsidRPr="006A3D29" w:rsidRDefault="00266619" w:rsidP="00F910D1">
      <w:r>
        <w:rPr>
          <w:noProof/>
        </w:rPr>
        <w:drawing>
          <wp:inline distT="0" distB="0" distL="0" distR="0" wp14:anchorId="2F768F36" wp14:editId="452698E7">
            <wp:extent cx="1952625" cy="1089837"/>
            <wp:effectExtent l="0" t="0" r="0" b="0"/>
            <wp:docPr id="1" name="Grafik 1" descr="W:\IPD\DT\COMMUNICATIONS\Logos\Logos Authorized Distributors\JPG\Gore-distributor-logo_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IPD\DT\COMMUNICATIONS\Logos\Logos Authorized Distributors\JPG\Gore-distributor-logo_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449" cy="110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7E17" w:rsidRPr="006A3D29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etaNormalLF-Roman">
    <w:panose1 w:val="020B0502030000020004"/>
    <w:charset w:val="00"/>
    <w:family w:val="swiss"/>
    <w:pitch w:val="variable"/>
    <w:sig w:usb0="80000027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A6C57"/>
    <w:multiLevelType w:val="hybridMultilevel"/>
    <w:tmpl w:val="25629F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D6B8B"/>
    <w:multiLevelType w:val="hybridMultilevel"/>
    <w:tmpl w:val="07361C9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8039C"/>
    <w:multiLevelType w:val="hybridMultilevel"/>
    <w:tmpl w:val="369C578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265AE9"/>
    <w:multiLevelType w:val="hybridMultilevel"/>
    <w:tmpl w:val="AA922E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2B399E"/>
    <w:multiLevelType w:val="hybridMultilevel"/>
    <w:tmpl w:val="0344823E"/>
    <w:lvl w:ilvl="0" w:tplc="A636E7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BA6A8E"/>
    <w:multiLevelType w:val="hybridMultilevel"/>
    <w:tmpl w:val="B0E83D70"/>
    <w:lvl w:ilvl="0" w:tplc="E864CF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6142A5"/>
    <w:multiLevelType w:val="multilevel"/>
    <w:tmpl w:val="DA64F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5E33BE"/>
    <w:multiLevelType w:val="hybridMultilevel"/>
    <w:tmpl w:val="E1925D20"/>
    <w:lvl w:ilvl="0" w:tplc="1F86BC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64C"/>
    <w:rsid w:val="0000678E"/>
    <w:rsid w:val="000771F8"/>
    <w:rsid w:val="000B5C4C"/>
    <w:rsid w:val="000C3306"/>
    <w:rsid w:val="00111205"/>
    <w:rsid w:val="0017518C"/>
    <w:rsid w:val="002145F3"/>
    <w:rsid w:val="00266619"/>
    <w:rsid w:val="00267E17"/>
    <w:rsid w:val="0027117C"/>
    <w:rsid w:val="002E1EB1"/>
    <w:rsid w:val="0031564C"/>
    <w:rsid w:val="00342C4B"/>
    <w:rsid w:val="00342D32"/>
    <w:rsid w:val="003716A4"/>
    <w:rsid w:val="0045052C"/>
    <w:rsid w:val="004A5BBA"/>
    <w:rsid w:val="004B3EF3"/>
    <w:rsid w:val="004E6EDD"/>
    <w:rsid w:val="005006CA"/>
    <w:rsid w:val="00567301"/>
    <w:rsid w:val="006A3D29"/>
    <w:rsid w:val="007012D4"/>
    <w:rsid w:val="0072778F"/>
    <w:rsid w:val="00812456"/>
    <w:rsid w:val="008B1D20"/>
    <w:rsid w:val="008D497A"/>
    <w:rsid w:val="00951770"/>
    <w:rsid w:val="00AA05AE"/>
    <w:rsid w:val="00AA1401"/>
    <w:rsid w:val="00AB036D"/>
    <w:rsid w:val="00AC32A6"/>
    <w:rsid w:val="00B67D78"/>
    <w:rsid w:val="00B73026"/>
    <w:rsid w:val="00BA6017"/>
    <w:rsid w:val="00C927B7"/>
    <w:rsid w:val="00D616DC"/>
    <w:rsid w:val="00DA58F8"/>
    <w:rsid w:val="00DE76C5"/>
    <w:rsid w:val="00E105AA"/>
    <w:rsid w:val="00EB31E0"/>
    <w:rsid w:val="00F9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86EC2"/>
  <w15:chartTrackingRefBased/>
  <w15:docId w15:val="{7E5CEFD1-CD27-4731-967A-FEF79B43D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A14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link w:val="berschrift3Zchn"/>
    <w:uiPriority w:val="9"/>
    <w:qFormat/>
    <w:rsid w:val="00F910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15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910D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bsatz-Standardschriftart"/>
    <w:rsid w:val="00F910D1"/>
  </w:style>
  <w:style w:type="paragraph" w:styleId="Listenabsatz">
    <w:name w:val="List Paragraph"/>
    <w:basedOn w:val="Standard"/>
    <w:uiPriority w:val="34"/>
    <w:qFormat/>
    <w:rsid w:val="008B1D2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145F3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B31E0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B31E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B31E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B31E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B31E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B31E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3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31E0"/>
    <w:rPr>
      <w:rFonts w:ascii="Segoe U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uiPriority w:val="1"/>
    <w:qFormat/>
    <w:rsid w:val="004B3EF3"/>
    <w:pPr>
      <w:widowControl w:val="0"/>
      <w:spacing w:after="0" w:line="240" w:lineRule="auto"/>
      <w:ind w:left="1205"/>
    </w:pPr>
    <w:rPr>
      <w:rFonts w:ascii="MetaNormalLF-Roman" w:eastAsia="MetaNormalLF-Roman" w:hAnsi="MetaNormalLF-Roman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rsid w:val="004B3EF3"/>
    <w:rPr>
      <w:rFonts w:ascii="MetaNormalLF-Roman" w:eastAsia="MetaNormalLF-Roman" w:hAnsi="MetaNormalLF-Roman"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A14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re.com/resources/data-sheet-gore-joint-seala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re.com.es/productos/junta-de-estanqueidad-gor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re.com.es/productos/junta-de-estanqueidad-gore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hyperlink" Target="https://www.gore.com.es/resources/search?f%5B%5D=product%3A201&amp;f%5B%5D=language%3Aen&amp;f%5B%5D=content_type%3A3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re.com.es/node/4676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W.L. Gore &amp; Associates</Company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Schwab</dc:creator>
  <cp:keywords/>
  <dc:description/>
  <cp:lastModifiedBy>Veronika Schwab</cp:lastModifiedBy>
  <cp:revision>3</cp:revision>
  <cp:lastPrinted>2017-05-30T09:15:00Z</cp:lastPrinted>
  <dcterms:created xsi:type="dcterms:W3CDTF">2017-06-26T13:07:00Z</dcterms:created>
  <dcterms:modified xsi:type="dcterms:W3CDTF">2017-06-26T13:41:00Z</dcterms:modified>
</cp:coreProperties>
</file>