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2C4" w:rsidRDefault="00323815" w:rsidP="009532C4">
      <w:pPr>
        <w:rPr>
          <w:b/>
          <w:lang w:val="de-DE"/>
        </w:rPr>
      </w:pPr>
      <w:r>
        <w:rPr>
          <w:b/>
          <w:noProof/>
        </w:rPr>
        <w:drawing>
          <wp:inline distT="0" distB="0" distL="0" distR="0">
            <wp:extent cx="5972175" cy="1095375"/>
            <wp:effectExtent l="0" t="0" r="9525" b="9525"/>
            <wp:docPr id="3" name="Grafik 3" descr="W:\IPD\DT\COMMUNICATIONS\Partners\Gore_marketing_Toolbox\03_banner_partner\07_joint_sealants_banner_728x134\banner_joint_sealants_728x134px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D\DT\COMMUNICATIONS\Partners\Gore_marketing_Toolbox\03_banner_partner\07_joint_sealants_banner_728x134\banner_joint_sealants_728x134px_D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2175" cy="1095375"/>
                    </a:xfrm>
                    <a:prstGeom prst="rect">
                      <a:avLst/>
                    </a:prstGeom>
                    <a:noFill/>
                    <a:ln>
                      <a:noFill/>
                    </a:ln>
                  </pic:spPr>
                </pic:pic>
              </a:graphicData>
            </a:graphic>
          </wp:inline>
        </w:drawing>
      </w:r>
    </w:p>
    <w:p w:rsidR="009532C4" w:rsidRPr="009532C4" w:rsidRDefault="009532C4" w:rsidP="009532C4">
      <w:pPr>
        <w:rPr>
          <w:lang w:val="de-DE"/>
        </w:rPr>
      </w:pPr>
      <w:r w:rsidRPr="009532C4">
        <w:rPr>
          <w:lang w:val="de-DE"/>
        </w:rPr>
        <w:t>Sehr geehrter Kunde,</w:t>
      </w:r>
    </w:p>
    <w:p w:rsidR="0070721A" w:rsidRDefault="0070721A" w:rsidP="0070721A">
      <w:pPr>
        <w:rPr>
          <w:lang w:val="de-DE"/>
        </w:rPr>
      </w:pPr>
      <w:proofErr w:type="gramStart"/>
      <w:r>
        <w:rPr>
          <w:lang w:val="de-DE"/>
        </w:rPr>
        <w:t>sind</w:t>
      </w:r>
      <w:proofErr w:type="gramEnd"/>
      <w:r>
        <w:rPr>
          <w:lang w:val="de-DE"/>
        </w:rPr>
        <w:t xml:space="preserve"> Sie auf der Suche nach einer </w:t>
      </w:r>
      <w:r w:rsidR="00672998">
        <w:rPr>
          <w:lang w:val="de-DE"/>
        </w:rPr>
        <w:t>zuverlässigen Dichtung für Stahlflansche mit großen Durchmessern, unebenen oder korrodierten Oberflächen sowie für rechteckige oder unregelmäßig geformte Flansche?</w:t>
      </w:r>
    </w:p>
    <w:p w:rsidR="00672998" w:rsidRDefault="00672998" w:rsidP="00672998">
      <w:pPr>
        <w:shd w:val="clear" w:color="auto" w:fill="FFFFFF"/>
        <w:rPr>
          <w:lang w:val="de-DE"/>
        </w:rPr>
      </w:pPr>
      <w:r w:rsidRPr="00672998">
        <w:rPr>
          <w:lang w:val="de-DE"/>
        </w:rPr>
        <w:t xml:space="preserve">Wegen ihrer Zuverlässigkeit – und der einfachen und kostengünstigen Installation – zählt die </w:t>
      </w:r>
      <w:hyperlink r:id="rId6" w:history="1">
        <w:r w:rsidRPr="00672998">
          <w:rPr>
            <w:rStyle w:val="Hyperlink"/>
            <w:lang w:val="de-DE"/>
          </w:rPr>
          <w:t>GORE Schnurdichtung</w:t>
        </w:r>
      </w:hyperlink>
      <w:r w:rsidRPr="00672998">
        <w:rPr>
          <w:lang w:val="de-DE"/>
        </w:rPr>
        <w:t xml:space="preserve"> in vielen Anlagen in den Bereichen Wartung, Reparatur und Betrieb zum Standard.</w:t>
      </w:r>
    </w:p>
    <w:p w:rsidR="009532C4" w:rsidRPr="00672998" w:rsidRDefault="009532C4" w:rsidP="00672998">
      <w:pPr>
        <w:pStyle w:val="Listenabsatz"/>
        <w:numPr>
          <w:ilvl w:val="0"/>
          <w:numId w:val="3"/>
        </w:numPr>
        <w:shd w:val="clear" w:color="auto" w:fill="FFFFFF"/>
        <w:rPr>
          <w:lang w:val="de-DE"/>
        </w:rPr>
      </w:pPr>
      <w:r w:rsidRPr="00672998">
        <w:rPr>
          <w:lang w:val="de-DE"/>
        </w:rPr>
        <w:t xml:space="preserve">Typische Anwendungen: </w:t>
      </w:r>
      <w:r w:rsidR="00672998" w:rsidRPr="00672998">
        <w:rPr>
          <w:lang w:val="de-DE"/>
        </w:rPr>
        <w:t>Tank-Mannlöcher, Lüftungsschächte, Gehäuse</w:t>
      </w:r>
    </w:p>
    <w:p w:rsidR="00672998" w:rsidRDefault="00672998" w:rsidP="00672998">
      <w:pPr>
        <w:pStyle w:val="Listenabsatz"/>
        <w:numPr>
          <w:ilvl w:val="0"/>
          <w:numId w:val="3"/>
        </w:numPr>
        <w:shd w:val="clear" w:color="auto" w:fill="FFFFFF"/>
        <w:rPr>
          <w:lang w:val="de-DE"/>
        </w:rPr>
      </w:pPr>
      <w:proofErr w:type="gramStart"/>
      <w:r>
        <w:rPr>
          <w:lang w:val="de-DE"/>
        </w:rPr>
        <w:t>b</w:t>
      </w:r>
      <w:r w:rsidRPr="00672998">
        <w:rPr>
          <w:lang w:val="de-DE"/>
        </w:rPr>
        <w:t>esteht</w:t>
      </w:r>
      <w:proofErr w:type="gramEnd"/>
      <w:r w:rsidRPr="00672998">
        <w:rPr>
          <w:lang w:val="de-DE"/>
        </w:rPr>
        <w:t xml:space="preserve"> aus 100 % monoaxial expandiertem PTFE (</w:t>
      </w:r>
      <w:proofErr w:type="spellStart"/>
      <w:r w:rsidRPr="00672998">
        <w:rPr>
          <w:lang w:val="de-DE"/>
        </w:rPr>
        <w:t>ePTFE</w:t>
      </w:r>
      <w:proofErr w:type="spellEnd"/>
      <w:r w:rsidRPr="00672998">
        <w:rPr>
          <w:lang w:val="de-DE"/>
        </w:rPr>
        <w:t>). Durch die spezielle Expansionstechnologie von Gore wird ein hoher Faseranteil erreicht.</w:t>
      </w:r>
    </w:p>
    <w:p w:rsidR="00672998" w:rsidRDefault="00672998" w:rsidP="00672998">
      <w:pPr>
        <w:pStyle w:val="Listenabsatz"/>
        <w:numPr>
          <w:ilvl w:val="0"/>
          <w:numId w:val="3"/>
        </w:numPr>
        <w:shd w:val="clear" w:color="auto" w:fill="FFFFFF"/>
        <w:rPr>
          <w:lang w:val="de-DE"/>
        </w:rPr>
      </w:pPr>
      <w:r w:rsidRPr="00672998">
        <w:rPr>
          <w:lang w:val="de-DE"/>
        </w:rPr>
        <w:t>Der hohe Faseranteil verbessert Festigkeit sowie Abdichtverhalten und sorgt für eine weiche, anpassungsfähige Oberfläche, die kleinere Flanschunregelmäßigkeiten problemlos ausgleicht.</w:t>
      </w:r>
    </w:p>
    <w:p w:rsidR="00E21A7E" w:rsidRPr="00E21A7E" w:rsidRDefault="00672998" w:rsidP="00FB48EE">
      <w:pPr>
        <w:pStyle w:val="Listenabsatz"/>
        <w:numPr>
          <w:ilvl w:val="0"/>
          <w:numId w:val="3"/>
        </w:numPr>
        <w:shd w:val="clear" w:color="auto" w:fill="FFFFFF"/>
        <w:rPr>
          <w:lang w:val="de-DE"/>
        </w:rPr>
      </w:pPr>
      <w:r w:rsidRPr="00672998">
        <w:rPr>
          <w:lang w:val="de-DE"/>
        </w:rPr>
        <w:t>Einfach und kostensparend</w:t>
      </w:r>
      <w:r>
        <w:rPr>
          <w:lang w:val="de-DE"/>
        </w:rPr>
        <w:t xml:space="preserve">: </w:t>
      </w:r>
      <w:r w:rsidRPr="00672998">
        <w:rPr>
          <w:lang w:val="de-DE"/>
        </w:rPr>
        <w:t xml:space="preserve">Sie </w:t>
      </w:r>
      <w:proofErr w:type="gramStart"/>
      <w:r w:rsidRPr="00672998">
        <w:rPr>
          <w:lang w:val="de-DE"/>
        </w:rPr>
        <w:t>haftet</w:t>
      </w:r>
      <w:proofErr w:type="gramEnd"/>
      <w:r w:rsidRPr="00672998">
        <w:rPr>
          <w:lang w:val="de-DE"/>
        </w:rPr>
        <w:t xml:space="preserve"> sofort am Flansch und lässt sich zu einer Dichtung schließen, indem die Enden einfach übereinander gelegt werden. So kann selbst das Abdichten von vertikalen Flanschen von einer Person allein erledigt werden</w:t>
      </w:r>
      <w:r w:rsidR="00FB48EE">
        <w:rPr>
          <w:lang w:val="de-DE"/>
        </w:rPr>
        <w:t xml:space="preserve">. </w:t>
      </w:r>
      <w:r w:rsidR="00FB48EE" w:rsidRPr="00FB48EE">
        <w:rPr>
          <w:lang w:val="de-DE"/>
        </w:rPr>
        <w:t>Eine sichere, dauerhafte Abdichtung bedeutet minimalen Wartungsaufwand. Weniger ungeplante Stillstände sorgen wiederum für eine gesteigerte Produktivität – und damit für Kostenvorteile.</w:t>
      </w:r>
    </w:p>
    <w:p w:rsidR="00E21A7E" w:rsidRDefault="00E21A7E" w:rsidP="00E21A7E">
      <w:pPr>
        <w:shd w:val="clear" w:color="auto" w:fill="FFFFFF" w:themeFill="background1"/>
        <w:spacing w:after="0" w:line="240" w:lineRule="auto"/>
        <w:rPr>
          <w:lang w:val="de-DE"/>
        </w:rPr>
      </w:pPr>
      <w:r w:rsidRPr="00E21A7E">
        <w:rPr>
          <w:lang w:val="de-DE"/>
        </w:rPr>
        <w:t xml:space="preserve">Erfahren Sie mehr über das Produkt auf der Gore Webseite: </w:t>
      </w:r>
    </w:p>
    <w:p w:rsidR="009532C4" w:rsidRPr="00BF0292" w:rsidRDefault="008F0FEE" w:rsidP="00E21A7E">
      <w:pPr>
        <w:pStyle w:val="Listenabsatz"/>
        <w:numPr>
          <w:ilvl w:val="0"/>
          <w:numId w:val="4"/>
        </w:numPr>
        <w:shd w:val="clear" w:color="auto" w:fill="FFFFFF" w:themeFill="background1"/>
        <w:spacing w:after="0" w:line="240" w:lineRule="auto"/>
      </w:pPr>
      <w:hyperlink r:id="rId7" w:history="1">
        <w:proofErr w:type="spellStart"/>
        <w:r w:rsidR="009532C4" w:rsidRPr="00B823B9">
          <w:rPr>
            <w:rStyle w:val="Hyperlink"/>
          </w:rPr>
          <w:t>Pro</w:t>
        </w:r>
        <w:r w:rsidR="00453861" w:rsidRPr="00B823B9">
          <w:rPr>
            <w:rStyle w:val="Hyperlink"/>
          </w:rPr>
          <w:t>duktü</w:t>
        </w:r>
        <w:r w:rsidR="00E21A7E" w:rsidRPr="00B823B9">
          <w:rPr>
            <w:rStyle w:val="Hyperlink"/>
          </w:rPr>
          <w:t>berblick</w:t>
        </w:r>
        <w:proofErr w:type="spellEnd"/>
      </w:hyperlink>
    </w:p>
    <w:p w:rsidR="009532C4" w:rsidRPr="00323815" w:rsidRDefault="008F0FEE" w:rsidP="009532C4">
      <w:pPr>
        <w:pStyle w:val="Listenabsatz"/>
        <w:numPr>
          <w:ilvl w:val="0"/>
          <w:numId w:val="2"/>
        </w:numPr>
        <w:shd w:val="clear" w:color="auto" w:fill="FFFFFF" w:themeFill="background1"/>
        <w:spacing w:after="0" w:line="240" w:lineRule="auto"/>
      </w:pPr>
      <w:hyperlink r:id="rId8" w:history="1">
        <w:proofErr w:type="spellStart"/>
        <w:r w:rsidR="009532C4" w:rsidRPr="00323815">
          <w:rPr>
            <w:rStyle w:val="Hyperlink"/>
          </w:rPr>
          <w:t>Dat</w:t>
        </w:r>
        <w:r w:rsidR="00E21A7E" w:rsidRPr="00323815">
          <w:rPr>
            <w:rStyle w:val="Hyperlink"/>
          </w:rPr>
          <w:t>enblat</w:t>
        </w:r>
        <w:r w:rsidR="009532C4" w:rsidRPr="00323815">
          <w:rPr>
            <w:rStyle w:val="Hyperlink"/>
          </w:rPr>
          <w:t>t</w:t>
        </w:r>
        <w:proofErr w:type="spellEnd"/>
      </w:hyperlink>
      <w:r w:rsidR="00323815">
        <w:t xml:space="preserve"> (</w:t>
      </w:r>
      <w:proofErr w:type="spellStart"/>
      <w:r w:rsidR="00323815">
        <w:t>Englisch</w:t>
      </w:r>
      <w:proofErr w:type="spellEnd"/>
      <w:r w:rsidR="00323815">
        <w:t>)</w:t>
      </w:r>
    </w:p>
    <w:p w:rsidR="009532C4" w:rsidRPr="00BF0292" w:rsidRDefault="008F0FEE" w:rsidP="009532C4">
      <w:pPr>
        <w:pStyle w:val="Listenabsatz"/>
        <w:numPr>
          <w:ilvl w:val="0"/>
          <w:numId w:val="2"/>
        </w:numPr>
        <w:shd w:val="clear" w:color="auto" w:fill="FFFFFF" w:themeFill="background1"/>
        <w:spacing w:after="0" w:line="240" w:lineRule="auto"/>
      </w:pPr>
      <w:hyperlink r:id="rId9" w:history="1">
        <w:proofErr w:type="spellStart"/>
        <w:r w:rsidR="009532C4" w:rsidRPr="00B823B9">
          <w:rPr>
            <w:rStyle w:val="Hyperlink"/>
          </w:rPr>
          <w:t>Installa</w:t>
        </w:r>
        <w:r w:rsidR="00E21A7E" w:rsidRPr="00B823B9">
          <w:rPr>
            <w:rStyle w:val="Hyperlink"/>
          </w:rPr>
          <w:t>tionsanleitung</w:t>
        </w:r>
        <w:proofErr w:type="spellEnd"/>
      </w:hyperlink>
    </w:p>
    <w:p w:rsidR="009532C4" w:rsidRPr="00BF0292" w:rsidRDefault="008F0FEE" w:rsidP="009532C4">
      <w:pPr>
        <w:pStyle w:val="Listenabsatz"/>
        <w:numPr>
          <w:ilvl w:val="0"/>
          <w:numId w:val="2"/>
        </w:numPr>
        <w:shd w:val="clear" w:color="auto" w:fill="FFFFFF" w:themeFill="background1"/>
        <w:spacing w:after="0" w:line="240" w:lineRule="auto"/>
      </w:pPr>
      <w:hyperlink r:id="rId10" w:history="1">
        <w:proofErr w:type="spellStart"/>
        <w:r w:rsidR="00E21A7E" w:rsidRPr="00B823B9">
          <w:rPr>
            <w:rStyle w:val="Hyperlink"/>
          </w:rPr>
          <w:t>Zertifikate</w:t>
        </w:r>
        <w:proofErr w:type="spellEnd"/>
      </w:hyperlink>
    </w:p>
    <w:p w:rsidR="009532C4" w:rsidRDefault="009532C4" w:rsidP="009532C4">
      <w:pPr>
        <w:pStyle w:val="Listenabsatz"/>
        <w:shd w:val="clear" w:color="auto" w:fill="FFFFFF" w:themeFill="background1"/>
        <w:spacing w:after="0" w:line="240" w:lineRule="auto"/>
      </w:pPr>
    </w:p>
    <w:p w:rsidR="00267E17" w:rsidRDefault="00267E17" w:rsidP="00F910D1">
      <w:pPr>
        <w:rPr>
          <w:lang w:val="de-DE"/>
        </w:rPr>
      </w:pPr>
      <w:r>
        <w:rPr>
          <w:lang w:val="de-DE"/>
        </w:rPr>
        <w:t xml:space="preserve">Bei Fragen können Sie sich gerne bei </w:t>
      </w:r>
      <w:r w:rsidRPr="009B7EA4">
        <w:rPr>
          <w:color w:val="FF0000"/>
          <w:lang w:val="de-DE"/>
        </w:rPr>
        <w:t xml:space="preserve">(Ansprechpartner) </w:t>
      </w:r>
      <w:r>
        <w:rPr>
          <w:lang w:val="de-DE"/>
        </w:rPr>
        <w:t xml:space="preserve">unter </w:t>
      </w:r>
      <w:r w:rsidRPr="009B7EA4">
        <w:rPr>
          <w:color w:val="FF0000"/>
          <w:lang w:val="de-DE"/>
        </w:rPr>
        <w:t xml:space="preserve">(Telefonnummer) </w:t>
      </w:r>
      <w:r>
        <w:rPr>
          <w:lang w:val="de-DE"/>
        </w:rPr>
        <w:t xml:space="preserve">oder </w:t>
      </w:r>
      <w:r w:rsidRPr="009B7EA4">
        <w:rPr>
          <w:color w:val="FF0000"/>
          <w:lang w:val="de-DE"/>
        </w:rPr>
        <w:t xml:space="preserve">(E-Mail Adresse) </w:t>
      </w:r>
      <w:r>
        <w:rPr>
          <w:lang w:val="de-DE"/>
        </w:rPr>
        <w:t>melden.</w:t>
      </w:r>
    </w:p>
    <w:p w:rsidR="008F0FEE" w:rsidRDefault="008F0FEE" w:rsidP="00E21A7E">
      <w:pPr>
        <w:pStyle w:val="Textkrper"/>
        <w:spacing w:before="133"/>
        <w:ind w:left="-90" w:firstLine="90"/>
        <w:rPr>
          <w:rFonts w:asciiTheme="minorHAnsi" w:eastAsiaTheme="minorHAnsi" w:hAnsiTheme="minorHAnsi"/>
          <w:sz w:val="22"/>
          <w:szCs w:val="22"/>
          <w:lang w:val="de-DE"/>
        </w:rPr>
      </w:pPr>
    </w:p>
    <w:p w:rsidR="00E21A7E" w:rsidRPr="00E21A7E" w:rsidRDefault="00E21A7E" w:rsidP="00E21A7E">
      <w:pPr>
        <w:pStyle w:val="Textkrper"/>
        <w:spacing w:before="133"/>
        <w:ind w:left="-90" w:firstLine="90"/>
        <w:rPr>
          <w:rFonts w:asciiTheme="minorHAnsi" w:eastAsiaTheme="minorHAnsi" w:hAnsiTheme="minorHAnsi"/>
          <w:sz w:val="22"/>
          <w:szCs w:val="22"/>
          <w:lang w:val="de-DE"/>
        </w:rPr>
      </w:pPr>
      <w:bookmarkStart w:id="0" w:name="_GoBack"/>
      <w:bookmarkEnd w:id="0"/>
      <w:r w:rsidRPr="00E21A7E">
        <w:rPr>
          <w:rFonts w:asciiTheme="minorHAnsi" w:eastAsiaTheme="minorHAnsi" w:hAnsiTheme="minorHAnsi"/>
          <w:sz w:val="22"/>
          <w:szCs w:val="22"/>
          <w:lang w:val="de-DE"/>
        </w:rPr>
        <w:t>Mit freundlichen Grüßen,</w:t>
      </w:r>
    </w:p>
    <w:p w:rsidR="00E21A7E" w:rsidRPr="00E21A7E" w:rsidRDefault="00E21A7E" w:rsidP="00E21A7E">
      <w:pPr>
        <w:pStyle w:val="Textkrper"/>
        <w:spacing w:before="121"/>
        <w:ind w:left="-90" w:firstLine="90"/>
        <w:rPr>
          <w:rFonts w:asciiTheme="minorHAnsi" w:eastAsiaTheme="minorHAnsi" w:hAnsiTheme="minorHAnsi"/>
          <w:color w:val="FF0000"/>
          <w:sz w:val="22"/>
          <w:szCs w:val="22"/>
          <w:lang w:val="de-DE"/>
        </w:rPr>
      </w:pPr>
      <w:r w:rsidRPr="00E21A7E">
        <w:rPr>
          <w:rFonts w:asciiTheme="minorHAnsi" w:eastAsiaTheme="minorHAnsi" w:hAnsiTheme="minorHAnsi"/>
          <w:color w:val="FF0000"/>
          <w:sz w:val="22"/>
          <w:szCs w:val="22"/>
          <w:lang w:val="de-DE"/>
        </w:rPr>
        <w:t>(Ansprechpartner)</w:t>
      </w:r>
    </w:p>
    <w:p w:rsidR="00E21A7E" w:rsidRPr="00E21A7E" w:rsidRDefault="00E21A7E" w:rsidP="00E21A7E">
      <w:pPr>
        <w:rPr>
          <w:color w:val="FF0000"/>
          <w:lang w:val="de-DE"/>
        </w:rPr>
      </w:pPr>
      <w:r w:rsidRPr="00E21A7E">
        <w:rPr>
          <w:color w:val="FF0000"/>
          <w:lang w:val="de-DE"/>
        </w:rPr>
        <w:t>(Signatur Ansprechpartner)</w:t>
      </w:r>
    </w:p>
    <w:p w:rsidR="00267E17" w:rsidRPr="00E21A7E" w:rsidRDefault="00384DA2" w:rsidP="00F910D1">
      <w:r>
        <w:rPr>
          <w:noProof/>
        </w:rPr>
        <w:drawing>
          <wp:inline distT="0" distB="0" distL="0" distR="0">
            <wp:extent cx="1808956" cy="1009650"/>
            <wp:effectExtent l="0" t="0" r="1270" b="0"/>
            <wp:docPr id="4" name="Grafik 4" descr="W:\IPD\DT\COMMUNICATIONS\Logos\Logos Authorized Distributors\JPG\Gore-distributor-logo_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D\DT\COMMUNICATIONS\Logos\Logos Authorized Distributors\JPG\Gore-distributor-logo_G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0241" cy="1021530"/>
                    </a:xfrm>
                    <a:prstGeom prst="rect">
                      <a:avLst/>
                    </a:prstGeom>
                    <a:noFill/>
                    <a:ln>
                      <a:noFill/>
                    </a:ln>
                  </pic:spPr>
                </pic:pic>
              </a:graphicData>
            </a:graphic>
          </wp:inline>
        </w:drawing>
      </w:r>
    </w:p>
    <w:sectPr w:rsidR="00267E17" w:rsidRPr="00E21A7E">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etaNormalLF-Roman">
    <w:panose1 w:val="020B0502030000020004"/>
    <w:charset w:val="00"/>
    <w:family w:val="swiss"/>
    <w:pitch w:val="variable"/>
    <w:sig w:usb0="8000002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3B55"/>
    <w:multiLevelType w:val="hybridMultilevel"/>
    <w:tmpl w:val="A59CD170"/>
    <w:lvl w:ilvl="0" w:tplc="51B26F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98039C"/>
    <w:multiLevelType w:val="hybridMultilevel"/>
    <w:tmpl w:val="369C578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E6142A5"/>
    <w:multiLevelType w:val="multilevel"/>
    <w:tmpl w:val="DA64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5E33BE"/>
    <w:multiLevelType w:val="hybridMultilevel"/>
    <w:tmpl w:val="1736D4AA"/>
    <w:lvl w:ilvl="0" w:tplc="353E0CB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64C"/>
    <w:rsid w:val="00267E17"/>
    <w:rsid w:val="002C49E9"/>
    <w:rsid w:val="002E1EB1"/>
    <w:rsid w:val="0031564C"/>
    <w:rsid w:val="00323815"/>
    <w:rsid w:val="00365B5C"/>
    <w:rsid w:val="00384DA2"/>
    <w:rsid w:val="00433781"/>
    <w:rsid w:val="00453861"/>
    <w:rsid w:val="00635474"/>
    <w:rsid w:val="00672998"/>
    <w:rsid w:val="00687345"/>
    <w:rsid w:val="0070721A"/>
    <w:rsid w:val="007D045A"/>
    <w:rsid w:val="007D3B0B"/>
    <w:rsid w:val="00830C3D"/>
    <w:rsid w:val="008D497A"/>
    <w:rsid w:val="008F0FEE"/>
    <w:rsid w:val="009532C4"/>
    <w:rsid w:val="009B7EA4"/>
    <w:rsid w:val="00A70200"/>
    <w:rsid w:val="00B67D78"/>
    <w:rsid w:val="00B823B9"/>
    <w:rsid w:val="00BF0292"/>
    <w:rsid w:val="00DA58F8"/>
    <w:rsid w:val="00E21A7E"/>
    <w:rsid w:val="00E828CE"/>
    <w:rsid w:val="00E94566"/>
    <w:rsid w:val="00F910D1"/>
    <w:rsid w:val="00FB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CEFD1-CD27-4731-967A-FEF79B43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F910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156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rschrift3Zchn">
    <w:name w:val="Überschrift 3 Zchn"/>
    <w:basedOn w:val="Absatz-Standardschriftart"/>
    <w:link w:val="berschrift3"/>
    <w:uiPriority w:val="9"/>
    <w:rsid w:val="00F910D1"/>
    <w:rPr>
      <w:rFonts w:ascii="Times New Roman" w:eastAsia="Times New Roman" w:hAnsi="Times New Roman" w:cs="Times New Roman"/>
      <w:b/>
      <w:bCs/>
      <w:sz w:val="27"/>
      <w:szCs w:val="27"/>
    </w:rPr>
  </w:style>
  <w:style w:type="character" w:customStyle="1" w:styleId="apple-converted-space">
    <w:name w:val="apple-converted-space"/>
    <w:basedOn w:val="Absatz-Standardschriftart"/>
    <w:rsid w:val="00F910D1"/>
  </w:style>
  <w:style w:type="paragraph" w:styleId="Listenabsatz">
    <w:name w:val="List Paragraph"/>
    <w:basedOn w:val="Standard"/>
    <w:uiPriority w:val="34"/>
    <w:qFormat/>
    <w:rsid w:val="009532C4"/>
    <w:pPr>
      <w:ind w:left="720"/>
      <w:contextualSpacing/>
    </w:pPr>
  </w:style>
  <w:style w:type="character" w:styleId="Hyperlink">
    <w:name w:val="Hyperlink"/>
    <w:basedOn w:val="Absatz-Standardschriftart"/>
    <w:uiPriority w:val="99"/>
    <w:unhideWhenUsed/>
    <w:rsid w:val="009532C4"/>
    <w:rPr>
      <w:color w:val="0563C1" w:themeColor="hyperlink"/>
      <w:u w:val="single"/>
    </w:rPr>
  </w:style>
  <w:style w:type="paragraph" w:styleId="Textkrper">
    <w:name w:val="Body Text"/>
    <w:basedOn w:val="Standard"/>
    <w:link w:val="TextkrperZchn"/>
    <w:uiPriority w:val="1"/>
    <w:qFormat/>
    <w:rsid w:val="00E21A7E"/>
    <w:pPr>
      <w:widowControl w:val="0"/>
      <w:spacing w:after="0" w:line="240" w:lineRule="auto"/>
      <w:ind w:left="1205"/>
    </w:pPr>
    <w:rPr>
      <w:rFonts w:ascii="MetaNormalLF-Roman" w:eastAsia="MetaNormalLF-Roman" w:hAnsi="MetaNormalLF-Roman"/>
      <w:sz w:val="20"/>
      <w:szCs w:val="20"/>
    </w:rPr>
  </w:style>
  <w:style w:type="character" w:customStyle="1" w:styleId="TextkrperZchn">
    <w:name w:val="Textkörper Zchn"/>
    <w:basedOn w:val="Absatz-Standardschriftart"/>
    <w:link w:val="Textkrper"/>
    <w:uiPriority w:val="1"/>
    <w:rsid w:val="00E21A7E"/>
    <w:rPr>
      <w:rFonts w:ascii="MetaNormalLF-Roman" w:eastAsia="MetaNormalLF-Roman" w:hAnsi="MetaNormalLF-Roman"/>
      <w:sz w:val="20"/>
      <w:szCs w:val="20"/>
    </w:rPr>
  </w:style>
  <w:style w:type="character" w:styleId="BesuchterHyperlink">
    <w:name w:val="FollowedHyperlink"/>
    <w:basedOn w:val="Absatz-Standardschriftart"/>
    <w:uiPriority w:val="99"/>
    <w:semiHidden/>
    <w:unhideWhenUsed/>
    <w:rsid w:val="009B7E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731">
      <w:bodyDiv w:val="1"/>
      <w:marLeft w:val="0"/>
      <w:marRight w:val="0"/>
      <w:marTop w:val="0"/>
      <w:marBottom w:val="0"/>
      <w:divBdr>
        <w:top w:val="none" w:sz="0" w:space="0" w:color="auto"/>
        <w:left w:val="none" w:sz="0" w:space="0" w:color="auto"/>
        <w:bottom w:val="none" w:sz="0" w:space="0" w:color="auto"/>
        <w:right w:val="none" w:sz="0" w:space="0" w:color="auto"/>
      </w:divBdr>
    </w:div>
    <w:div w:id="355738391">
      <w:bodyDiv w:val="1"/>
      <w:marLeft w:val="0"/>
      <w:marRight w:val="0"/>
      <w:marTop w:val="0"/>
      <w:marBottom w:val="0"/>
      <w:divBdr>
        <w:top w:val="none" w:sz="0" w:space="0" w:color="auto"/>
        <w:left w:val="none" w:sz="0" w:space="0" w:color="auto"/>
        <w:bottom w:val="none" w:sz="0" w:space="0" w:color="auto"/>
        <w:right w:val="none" w:sz="0" w:space="0" w:color="auto"/>
      </w:divBdr>
    </w:div>
    <w:div w:id="362293192">
      <w:bodyDiv w:val="1"/>
      <w:marLeft w:val="0"/>
      <w:marRight w:val="0"/>
      <w:marTop w:val="0"/>
      <w:marBottom w:val="0"/>
      <w:divBdr>
        <w:top w:val="none" w:sz="0" w:space="0" w:color="auto"/>
        <w:left w:val="none" w:sz="0" w:space="0" w:color="auto"/>
        <w:bottom w:val="none" w:sz="0" w:space="0" w:color="auto"/>
        <w:right w:val="none" w:sz="0" w:space="0" w:color="auto"/>
      </w:divBdr>
    </w:div>
    <w:div w:id="478499317">
      <w:bodyDiv w:val="1"/>
      <w:marLeft w:val="0"/>
      <w:marRight w:val="0"/>
      <w:marTop w:val="0"/>
      <w:marBottom w:val="0"/>
      <w:divBdr>
        <w:top w:val="none" w:sz="0" w:space="0" w:color="auto"/>
        <w:left w:val="none" w:sz="0" w:space="0" w:color="auto"/>
        <w:bottom w:val="none" w:sz="0" w:space="0" w:color="auto"/>
        <w:right w:val="none" w:sz="0" w:space="0" w:color="auto"/>
      </w:divBdr>
    </w:div>
    <w:div w:id="501821403">
      <w:bodyDiv w:val="1"/>
      <w:marLeft w:val="0"/>
      <w:marRight w:val="0"/>
      <w:marTop w:val="0"/>
      <w:marBottom w:val="0"/>
      <w:divBdr>
        <w:top w:val="none" w:sz="0" w:space="0" w:color="auto"/>
        <w:left w:val="none" w:sz="0" w:space="0" w:color="auto"/>
        <w:bottom w:val="none" w:sz="0" w:space="0" w:color="auto"/>
        <w:right w:val="none" w:sz="0" w:space="0" w:color="auto"/>
      </w:divBdr>
    </w:div>
    <w:div w:id="113170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re.com/resources/data-sheet-gore-joint-seala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re.de/products/gore-schnurdichtu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re.de/products/gore-schnurdichtung" TargetMode="External"/><Relationship Id="rId11"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hyperlink" Target="https://www.gore.de/de/resources/search?f%5b%5d=product:136&amp;f%5b%5d=content_type:336&amp;f%5b%5d=language:de" TargetMode="External"/><Relationship Id="rId4" Type="http://schemas.openxmlformats.org/officeDocument/2006/relationships/webSettings" Target="webSettings.xml"/><Relationship Id="rId9" Type="http://schemas.openxmlformats.org/officeDocument/2006/relationships/hyperlink" Target="https://www.gore.de/resources/installationsanleitung-gore-schnurdichtun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W.L. Gore &amp; Associates</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Schwab</dc:creator>
  <cp:keywords/>
  <dc:description/>
  <cp:lastModifiedBy>Veronika Schwab</cp:lastModifiedBy>
  <cp:revision>23</cp:revision>
  <dcterms:created xsi:type="dcterms:W3CDTF">2017-05-29T06:52:00Z</dcterms:created>
  <dcterms:modified xsi:type="dcterms:W3CDTF">2017-06-26T14:13:00Z</dcterms:modified>
</cp:coreProperties>
</file>