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77704" w14:textId="7EB173DA" w:rsidR="008B1D20" w:rsidRDefault="00826F5A">
      <w:pPr>
        <w:rPr>
          <w:b/>
          <w:lang w:val="de-DE"/>
        </w:rPr>
      </w:pPr>
      <w:r>
        <w:rPr>
          <w:b/>
          <w:noProof/>
        </w:rPr>
        <w:drawing>
          <wp:inline distT="0" distB="0" distL="0" distR="0" wp14:anchorId="16FE0063" wp14:editId="046DADCE">
            <wp:extent cx="5972175" cy="1095375"/>
            <wp:effectExtent l="0" t="0" r="9525" b="9525"/>
            <wp:docPr id="1" name="Grafik 1" descr="W:\IPD\DT\COMMUNICATIONS\Partners\Gore marketing Toolbox\03_banner_partner\02_GR_banner_728x134\GR_banner_728x134_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IPD\DT\COMMUNICATIONS\Partners\Gore marketing Toolbox\03_banner_partner\02_GR_banner_728x134\GR_banner_728x134_I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DD002" w14:textId="77777777" w:rsidR="008B1D20" w:rsidRPr="00C53C75" w:rsidRDefault="00E164E1">
      <w:pPr>
        <w:rPr>
          <w:lang w:val="it-IT"/>
        </w:rPr>
      </w:pPr>
      <w:r w:rsidRPr="00C53C75">
        <w:rPr>
          <w:lang w:val="it-IT"/>
        </w:rPr>
        <w:t>Caro cliente</w:t>
      </w:r>
      <w:r w:rsidR="008B1D20" w:rsidRPr="00C53C75">
        <w:rPr>
          <w:lang w:val="it-IT"/>
        </w:rPr>
        <w:t>,</w:t>
      </w:r>
    </w:p>
    <w:p w14:paraId="36D1CAB9" w14:textId="39EFDDF5" w:rsidR="004E6EDD" w:rsidRPr="00C53C75" w:rsidRDefault="00C53C75">
      <w:pPr>
        <w:rPr>
          <w:lang w:val="it-IT"/>
        </w:rPr>
      </w:pPr>
      <w:r>
        <w:rPr>
          <w:lang w:val="it-IT"/>
        </w:rPr>
        <w:t xml:space="preserve">Stai cercando una guarnizione in lastra che superi </w:t>
      </w:r>
      <w:r w:rsidR="00395D05" w:rsidRPr="00C53C75">
        <w:rPr>
          <w:lang w:val="it-IT"/>
        </w:rPr>
        <w:t xml:space="preserve">le prestazioni sia del PTFE convenzionale (caricato e sinterizzato) che di altre guarnizioni in </w:t>
      </w:r>
      <w:proofErr w:type="spellStart"/>
      <w:r w:rsidR="00395D05" w:rsidRPr="00C53C75">
        <w:rPr>
          <w:lang w:val="it-IT"/>
        </w:rPr>
        <w:t>ePTFE</w:t>
      </w:r>
      <w:proofErr w:type="spellEnd"/>
      <w:r w:rsidR="00395D05" w:rsidRPr="00C53C75">
        <w:rPr>
          <w:lang w:val="it-IT"/>
        </w:rPr>
        <w:t xml:space="preserve"> per tubazioni e apparecchiature in acciaio</w:t>
      </w:r>
      <w:r w:rsidR="004E6EDD" w:rsidRPr="00C53C75">
        <w:rPr>
          <w:lang w:val="it-IT"/>
        </w:rPr>
        <w:t>?</w:t>
      </w:r>
    </w:p>
    <w:p w14:paraId="15FE98B4" w14:textId="317552E4" w:rsidR="00395D05" w:rsidRPr="00C53C75" w:rsidRDefault="0016270A" w:rsidP="00395D05">
      <w:pPr>
        <w:shd w:val="clear" w:color="auto" w:fill="FFFFFF"/>
        <w:rPr>
          <w:lang w:val="it-IT"/>
        </w:rPr>
      </w:pPr>
      <w:hyperlink r:id="rId6" w:history="1">
        <w:r w:rsidR="00395D05" w:rsidRPr="00C53C75">
          <w:rPr>
            <w:rStyle w:val="Hyperlink"/>
            <w:lang w:val="it-IT"/>
          </w:rPr>
          <w:t>GORE GR Guarnizione in lastra</w:t>
        </w:r>
      </w:hyperlink>
      <w:r w:rsidR="00395D05" w:rsidRPr="00C53C75">
        <w:rPr>
          <w:lang w:val="it-IT"/>
        </w:rPr>
        <w:t xml:space="preserve">, grazie alla sua versatilità, è la soluzione unica </w:t>
      </w:r>
      <w:r w:rsidR="00983828">
        <w:rPr>
          <w:lang w:val="it-IT"/>
        </w:rPr>
        <w:t xml:space="preserve">sia nelle </w:t>
      </w:r>
      <w:r w:rsidR="00395D05" w:rsidRPr="00C53C75">
        <w:rPr>
          <w:lang w:val="it-IT"/>
        </w:rPr>
        <w:t>applicazioni standard che</w:t>
      </w:r>
      <w:r w:rsidR="00983828">
        <w:rPr>
          <w:lang w:val="it-IT"/>
        </w:rPr>
        <w:t xml:space="preserve"> in </w:t>
      </w:r>
      <w:r w:rsidR="00395D05" w:rsidRPr="00C53C75">
        <w:rPr>
          <w:lang w:val="it-IT"/>
        </w:rPr>
        <w:t>quelle che richiedono la personalizzazione di forme e dimensioni.</w:t>
      </w:r>
    </w:p>
    <w:p w14:paraId="1F723650" w14:textId="484AB153" w:rsidR="008B1D20" w:rsidRPr="00C53C75" w:rsidRDefault="00E164E1" w:rsidP="00395D05">
      <w:pPr>
        <w:pStyle w:val="Listenabsatz"/>
        <w:numPr>
          <w:ilvl w:val="0"/>
          <w:numId w:val="8"/>
        </w:numPr>
        <w:shd w:val="clear" w:color="auto" w:fill="FFFFFF"/>
        <w:rPr>
          <w:lang w:val="it-IT"/>
        </w:rPr>
      </w:pPr>
      <w:r w:rsidRPr="00C53C75">
        <w:rPr>
          <w:lang w:val="it-IT"/>
        </w:rPr>
        <w:t>Applicazioni tipiche</w:t>
      </w:r>
      <w:r w:rsidR="008B1D20" w:rsidRPr="00C53C75">
        <w:rPr>
          <w:lang w:val="it-IT"/>
        </w:rPr>
        <w:t xml:space="preserve">: </w:t>
      </w:r>
      <w:r w:rsidR="00983828">
        <w:rPr>
          <w:lang w:val="it-IT"/>
        </w:rPr>
        <w:t>f</w:t>
      </w:r>
      <w:r w:rsidR="00395D05" w:rsidRPr="00C53C75">
        <w:rPr>
          <w:lang w:val="it-IT"/>
        </w:rPr>
        <w:t>lange per tubazioni e apparecchiature in acciaio che richiedono guarnizioni con forme e dimensioni standard o complesse</w:t>
      </w:r>
    </w:p>
    <w:p w14:paraId="3D367FF3" w14:textId="59849118" w:rsidR="00395D05" w:rsidRPr="00C53C75" w:rsidRDefault="00395D05" w:rsidP="00395D05">
      <w:pPr>
        <w:pStyle w:val="Listenabsatz"/>
        <w:numPr>
          <w:ilvl w:val="0"/>
          <w:numId w:val="8"/>
        </w:numPr>
        <w:shd w:val="clear" w:color="auto" w:fill="FFFFFF"/>
        <w:rPr>
          <w:lang w:val="it-IT"/>
        </w:rPr>
      </w:pPr>
      <w:r w:rsidRPr="00C53C75">
        <w:rPr>
          <w:lang w:val="it-IT"/>
        </w:rPr>
        <w:t>La tecnologia di produzione brevettata di Gore, basata sull’uso di 100% PTFE espanso (</w:t>
      </w:r>
      <w:proofErr w:type="spellStart"/>
      <w:r w:rsidRPr="00C53C75">
        <w:rPr>
          <w:lang w:val="it-IT"/>
        </w:rPr>
        <w:t>ePTFE</w:t>
      </w:r>
      <w:proofErr w:type="spellEnd"/>
      <w:r w:rsidRPr="00C53C75">
        <w:rPr>
          <w:lang w:val="it-IT"/>
        </w:rPr>
        <w:t xml:space="preserve">) specificamente sviluppato, dà origine a una lastra in </w:t>
      </w:r>
      <w:proofErr w:type="spellStart"/>
      <w:r w:rsidRPr="00C53C75">
        <w:rPr>
          <w:lang w:val="it-IT"/>
        </w:rPr>
        <w:t>ePTFE</w:t>
      </w:r>
      <w:proofErr w:type="spellEnd"/>
      <w:r w:rsidRPr="00C53C75">
        <w:rPr>
          <w:lang w:val="it-IT"/>
        </w:rPr>
        <w:t xml:space="preserve"> con il massimo livello di espansione possibile.</w:t>
      </w:r>
    </w:p>
    <w:p w14:paraId="6BA10056" w14:textId="313AAB11" w:rsidR="002145F3" w:rsidRPr="00C53C75" w:rsidRDefault="00395D05" w:rsidP="00395D05">
      <w:pPr>
        <w:pStyle w:val="Listenabsatz"/>
        <w:numPr>
          <w:ilvl w:val="0"/>
          <w:numId w:val="8"/>
        </w:numPr>
        <w:shd w:val="clear" w:color="auto" w:fill="FFFFFF"/>
        <w:rPr>
          <w:lang w:val="it-IT"/>
        </w:rPr>
      </w:pPr>
      <w:r w:rsidRPr="00C53C75">
        <w:rPr>
          <w:lang w:val="it-IT"/>
        </w:rPr>
        <w:t>Resistenza eccezionale allo scorrimento e alla deformazione plastica</w:t>
      </w:r>
      <w:r w:rsidR="002145F3" w:rsidRPr="00C53C75">
        <w:rPr>
          <w:lang w:val="it-IT"/>
        </w:rPr>
        <w:t xml:space="preserve">: </w:t>
      </w:r>
      <w:r w:rsidR="00983828">
        <w:rPr>
          <w:lang w:val="it-IT"/>
        </w:rPr>
        <w:t xml:space="preserve">la </w:t>
      </w:r>
      <w:r w:rsidRPr="00C53C75">
        <w:rPr>
          <w:lang w:val="it-IT"/>
        </w:rPr>
        <w:t xml:space="preserve">maggiore resistenza alla trazione </w:t>
      </w:r>
      <w:r w:rsidR="00983828" w:rsidRPr="00C53C75">
        <w:rPr>
          <w:lang w:val="it-IT"/>
        </w:rPr>
        <w:t xml:space="preserve">— sia in spessore che in larghezza — </w:t>
      </w:r>
      <w:r w:rsidR="00983828">
        <w:rPr>
          <w:lang w:val="it-IT"/>
        </w:rPr>
        <w:t>permette</w:t>
      </w:r>
      <w:r w:rsidRPr="00C53C75">
        <w:rPr>
          <w:lang w:val="it-IT"/>
        </w:rPr>
        <w:t xml:space="preserve"> una stabilità dimensionale superiore rispetto a qualsiasi altra guarnizione a base di PTFE o </w:t>
      </w:r>
      <w:proofErr w:type="spellStart"/>
      <w:r w:rsidRPr="00C53C75">
        <w:rPr>
          <w:lang w:val="it-IT"/>
        </w:rPr>
        <w:t>ePTFE</w:t>
      </w:r>
      <w:proofErr w:type="spellEnd"/>
      <w:r w:rsidRPr="00C53C75">
        <w:rPr>
          <w:lang w:val="it-IT"/>
        </w:rPr>
        <w:t>.</w:t>
      </w:r>
    </w:p>
    <w:p w14:paraId="1A96C314" w14:textId="51E0D414" w:rsidR="0031564C" w:rsidRDefault="00395D05" w:rsidP="00395D05">
      <w:pPr>
        <w:pStyle w:val="Listenabsatz"/>
        <w:numPr>
          <w:ilvl w:val="0"/>
          <w:numId w:val="8"/>
        </w:numPr>
        <w:shd w:val="clear" w:color="auto" w:fill="FFFFFF"/>
        <w:rPr>
          <w:lang w:val="it-IT"/>
        </w:rPr>
      </w:pPr>
      <w:r w:rsidRPr="00C53C75">
        <w:rPr>
          <w:lang w:val="it-IT"/>
        </w:rPr>
        <w:t xml:space="preserve">Una maggiore uniformità </w:t>
      </w:r>
      <w:r w:rsidR="009C799E">
        <w:rPr>
          <w:lang w:val="it-IT"/>
        </w:rPr>
        <w:t xml:space="preserve">riduce </w:t>
      </w:r>
      <w:r w:rsidRPr="00C53C75">
        <w:rPr>
          <w:lang w:val="it-IT"/>
        </w:rPr>
        <w:t>i problemi</w:t>
      </w:r>
      <w:r w:rsidR="00111205" w:rsidRPr="00C53C75">
        <w:rPr>
          <w:lang w:val="it-IT"/>
        </w:rPr>
        <w:t xml:space="preserve">: </w:t>
      </w:r>
      <w:r w:rsidR="009C799E">
        <w:rPr>
          <w:lang w:val="it-IT"/>
        </w:rPr>
        <w:t>l</w:t>
      </w:r>
      <w:r w:rsidRPr="00C53C75">
        <w:rPr>
          <w:lang w:val="it-IT"/>
        </w:rPr>
        <w:t>a regolarità e la precisione dei processi di</w:t>
      </w:r>
      <w:r w:rsidR="009C799E">
        <w:rPr>
          <w:lang w:val="it-IT"/>
        </w:rPr>
        <w:t xml:space="preserve"> produzione Gore conferiscono alla</w:t>
      </w:r>
      <w:r w:rsidRPr="00C53C75">
        <w:rPr>
          <w:lang w:val="it-IT"/>
        </w:rPr>
        <w:t xml:space="preserve"> lastra </w:t>
      </w:r>
      <w:r w:rsidR="009C799E">
        <w:rPr>
          <w:lang w:val="it-IT"/>
        </w:rPr>
        <w:t xml:space="preserve">GORE GR </w:t>
      </w:r>
      <w:r w:rsidRPr="00C53C75">
        <w:rPr>
          <w:lang w:val="it-IT"/>
        </w:rPr>
        <w:t>una distribuzione molto più uniforme della massa; questo dettaglio favorisce una tenuta più uniforme e affidabile.</w:t>
      </w:r>
    </w:p>
    <w:p w14:paraId="1FAB7872" w14:textId="77777777" w:rsidR="00D8757A" w:rsidRPr="00D8757A" w:rsidRDefault="00D8757A" w:rsidP="00D8757A">
      <w:pPr>
        <w:shd w:val="clear" w:color="auto" w:fill="FFFFFF"/>
        <w:ind w:left="360"/>
        <w:rPr>
          <w:lang w:val="it-IT"/>
        </w:rPr>
      </w:pPr>
    </w:p>
    <w:p w14:paraId="6AEA4F82" w14:textId="77777777" w:rsidR="00D8757A" w:rsidRPr="00D8757A" w:rsidRDefault="00D8757A" w:rsidP="00D8757A">
      <w:pPr>
        <w:shd w:val="clear" w:color="auto" w:fill="FFFFFF" w:themeFill="background1"/>
        <w:spacing w:after="0" w:line="240" w:lineRule="auto"/>
        <w:ind w:left="360"/>
        <w:rPr>
          <w:lang w:val="it-IT"/>
        </w:rPr>
      </w:pPr>
      <w:r w:rsidRPr="00D8757A">
        <w:rPr>
          <w:lang w:val="it-IT"/>
        </w:rPr>
        <w:t>Per saperne di più su questo prodotto, visita il sito Gore:</w:t>
      </w:r>
    </w:p>
    <w:p w14:paraId="71767A7C" w14:textId="5C628F3D" w:rsidR="002F37CD" w:rsidRPr="002F37CD" w:rsidRDefault="0016270A" w:rsidP="00AC683B">
      <w:pPr>
        <w:pStyle w:val="Listenabsatz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Style w:val="Hyperlink"/>
          <w:u w:val="none"/>
        </w:rPr>
      </w:pPr>
      <w:hyperlink r:id="rId7" w:history="1">
        <w:proofErr w:type="spellStart"/>
        <w:r w:rsidR="002F37CD" w:rsidRPr="002F37CD">
          <w:rPr>
            <w:rStyle w:val="Hyperlink"/>
          </w:rPr>
          <w:t>Panoramica</w:t>
        </w:r>
        <w:proofErr w:type="spellEnd"/>
        <w:r w:rsidR="002F37CD" w:rsidRPr="002F37CD">
          <w:rPr>
            <w:rStyle w:val="Hyperlink"/>
          </w:rPr>
          <w:t xml:space="preserve"> del </w:t>
        </w:r>
        <w:proofErr w:type="spellStart"/>
        <w:r w:rsidR="002F37CD" w:rsidRPr="002F37CD">
          <w:rPr>
            <w:rStyle w:val="Hyperlink"/>
          </w:rPr>
          <w:t>Prodotto</w:t>
        </w:r>
        <w:proofErr w:type="spellEnd"/>
      </w:hyperlink>
    </w:p>
    <w:p w14:paraId="3627BDA4" w14:textId="1F126177" w:rsidR="00F910D1" w:rsidRDefault="0016270A" w:rsidP="0017518C">
      <w:pPr>
        <w:pStyle w:val="Listenabsatz"/>
        <w:numPr>
          <w:ilvl w:val="0"/>
          <w:numId w:val="7"/>
        </w:numPr>
        <w:shd w:val="clear" w:color="auto" w:fill="FFFFFF" w:themeFill="background1"/>
        <w:spacing w:after="0" w:line="240" w:lineRule="auto"/>
      </w:pPr>
      <w:hyperlink r:id="rId8" w:history="1">
        <w:proofErr w:type="spellStart"/>
        <w:r w:rsidR="002F37CD" w:rsidRPr="00DF627F">
          <w:rPr>
            <w:rStyle w:val="Hyperlink"/>
          </w:rPr>
          <w:t>S</w:t>
        </w:r>
        <w:r w:rsidR="00DF627F" w:rsidRPr="00DF627F">
          <w:rPr>
            <w:rStyle w:val="Hyperlink"/>
          </w:rPr>
          <w:t>c</w:t>
        </w:r>
        <w:r w:rsidR="002F37CD" w:rsidRPr="00DF627F">
          <w:rPr>
            <w:rStyle w:val="Hyperlink"/>
          </w:rPr>
          <w:t>hede</w:t>
        </w:r>
        <w:proofErr w:type="spellEnd"/>
        <w:r w:rsidR="002F37CD" w:rsidRPr="00DF627F">
          <w:rPr>
            <w:rStyle w:val="Hyperlink"/>
          </w:rPr>
          <w:t xml:space="preserve"> </w:t>
        </w:r>
        <w:proofErr w:type="spellStart"/>
        <w:r w:rsidR="002F37CD" w:rsidRPr="00DF627F">
          <w:rPr>
            <w:rStyle w:val="Hyperlink"/>
          </w:rPr>
          <w:t>tecniche</w:t>
        </w:r>
        <w:proofErr w:type="spellEnd"/>
      </w:hyperlink>
      <w:r w:rsidR="00DF627F">
        <w:t xml:space="preserve"> (English)</w:t>
      </w:r>
      <w:hyperlink r:id="rId9" w:history="1"/>
    </w:p>
    <w:p w14:paraId="633E4873" w14:textId="6A11FB5C" w:rsidR="00951770" w:rsidRPr="00DF627F" w:rsidRDefault="00DF627F" w:rsidP="0017518C">
      <w:pPr>
        <w:pStyle w:val="Listenabsatz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Style w:val="Hyperlink"/>
        </w:rPr>
      </w:pPr>
      <w:r>
        <w:fldChar w:fldCharType="begin"/>
      </w:r>
      <w:r w:rsidR="00023EAA">
        <w:instrText>HYPERLINK "https://www.gore.it/node/3026"</w:instrText>
      </w:r>
      <w:r>
        <w:fldChar w:fldCharType="separate"/>
      </w:r>
      <w:proofErr w:type="spellStart"/>
      <w:r w:rsidR="002F37CD" w:rsidRPr="00DF627F">
        <w:rPr>
          <w:rStyle w:val="Hyperlink"/>
        </w:rPr>
        <w:t>Guida</w:t>
      </w:r>
      <w:proofErr w:type="spellEnd"/>
      <w:r w:rsidR="002F37CD" w:rsidRPr="00DF627F">
        <w:rPr>
          <w:rStyle w:val="Hyperlink"/>
        </w:rPr>
        <w:t xml:space="preserve"> </w:t>
      </w:r>
      <w:proofErr w:type="spellStart"/>
      <w:r w:rsidR="002F37CD" w:rsidRPr="00DF627F">
        <w:rPr>
          <w:rStyle w:val="Hyperlink"/>
        </w:rPr>
        <w:t>all’Installazione</w:t>
      </w:r>
      <w:proofErr w:type="spellEnd"/>
    </w:p>
    <w:p w14:paraId="676E4555" w14:textId="6128FAD7" w:rsidR="004E6EDD" w:rsidRDefault="00DF627F" w:rsidP="0017518C">
      <w:pPr>
        <w:pStyle w:val="Listenabsatz"/>
        <w:numPr>
          <w:ilvl w:val="0"/>
          <w:numId w:val="7"/>
        </w:numPr>
        <w:shd w:val="clear" w:color="auto" w:fill="FFFFFF" w:themeFill="background1"/>
        <w:spacing w:after="0" w:line="240" w:lineRule="auto"/>
      </w:pPr>
      <w:r>
        <w:fldChar w:fldCharType="end"/>
      </w:r>
      <w:hyperlink r:id="rId10" w:history="1">
        <w:proofErr w:type="spellStart"/>
        <w:r w:rsidR="002F37CD" w:rsidRPr="00DF627F">
          <w:rPr>
            <w:rStyle w:val="Hyperlink"/>
          </w:rPr>
          <w:t>Certificazioni</w:t>
        </w:r>
        <w:proofErr w:type="spellEnd"/>
      </w:hyperlink>
      <w:r>
        <w:t xml:space="preserve"> (English)</w:t>
      </w:r>
      <w:hyperlink r:id="rId11" w:history="1"/>
    </w:p>
    <w:p w14:paraId="0C66BAC1" w14:textId="77777777" w:rsidR="00951770" w:rsidRDefault="00951770" w:rsidP="00951770">
      <w:pPr>
        <w:pStyle w:val="Listenabsatz"/>
        <w:shd w:val="clear" w:color="auto" w:fill="FFFFFF" w:themeFill="background1"/>
        <w:spacing w:after="0" w:line="240" w:lineRule="auto"/>
      </w:pPr>
    </w:p>
    <w:p w14:paraId="42717BA7" w14:textId="137BCC3A" w:rsidR="00D8757A" w:rsidRPr="0016270A" w:rsidRDefault="00D8757A" w:rsidP="00D8757A">
      <w:pPr>
        <w:shd w:val="clear" w:color="auto" w:fill="FFFFFF" w:themeFill="background1"/>
        <w:spacing w:after="0" w:line="240" w:lineRule="auto"/>
        <w:rPr>
          <w:lang w:val="it-IT"/>
        </w:rPr>
      </w:pPr>
      <w:r w:rsidRPr="00CD7034">
        <w:rPr>
          <w:lang w:val="it-IT"/>
        </w:rPr>
        <w:t xml:space="preserve">Se hai un’applicazione nella quale vorresti provare questa guarnizione </w:t>
      </w:r>
      <w:r>
        <w:rPr>
          <w:lang w:val="it-IT"/>
        </w:rPr>
        <w:t>in lastra o tranciata</w:t>
      </w:r>
      <w:r w:rsidR="0016270A">
        <w:rPr>
          <w:lang w:val="it-IT"/>
        </w:rPr>
        <w:t>, non esitare a contattare</w:t>
      </w:r>
      <w:r w:rsidRPr="00CD7034">
        <w:rPr>
          <w:lang w:val="it-IT"/>
        </w:rPr>
        <w:t xml:space="preserve"> </w:t>
      </w:r>
      <w:r w:rsidRPr="00CD7034">
        <w:rPr>
          <w:color w:val="FF0000"/>
          <w:lang w:val="it-IT"/>
        </w:rPr>
        <w:t>(</w:t>
      </w:r>
      <w:proofErr w:type="spellStart"/>
      <w:r w:rsidRPr="00CD7034">
        <w:rPr>
          <w:color w:val="FF0000"/>
          <w:lang w:val="it-IT"/>
        </w:rPr>
        <w:t>contact</w:t>
      </w:r>
      <w:proofErr w:type="spellEnd"/>
      <w:r w:rsidRPr="00CD7034">
        <w:rPr>
          <w:color w:val="FF0000"/>
          <w:lang w:val="it-IT"/>
        </w:rPr>
        <w:t xml:space="preserve"> </w:t>
      </w:r>
      <w:proofErr w:type="spellStart"/>
      <w:r w:rsidRPr="00CD7034">
        <w:rPr>
          <w:color w:val="FF0000"/>
          <w:lang w:val="it-IT"/>
        </w:rPr>
        <w:t>name</w:t>
      </w:r>
      <w:proofErr w:type="spellEnd"/>
      <w:r w:rsidRPr="00CD7034">
        <w:rPr>
          <w:color w:val="FF0000"/>
          <w:lang w:val="it-IT"/>
        </w:rPr>
        <w:t>)</w:t>
      </w:r>
      <w:r w:rsidRPr="0016270A">
        <w:rPr>
          <w:lang w:val="it-IT"/>
        </w:rPr>
        <w:t xml:space="preserve"> al </w:t>
      </w:r>
      <w:r w:rsidRPr="00CD7034">
        <w:rPr>
          <w:color w:val="FF0000"/>
          <w:lang w:val="it-IT"/>
        </w:rPr>
        <w:t>(</w:t>
      </w:r>
      <w:proofErr w:type="spellStart"/>
      <w:r w:rsidRPr="00CD7034">
        <w:rPr>
          <w:color w:val="FF0000"/>
          <w:lang w:val="it-IT"/>
        </w:rPr>
        <w:t>contact</w:t>
      </w:r>
      <w:proofErr w:type="spellEnd"/>
      <w:r w:rsidRPr="00CD7034">
        <w:rPr>
          <w:color w:val="FF0000"/>
          <w:lang w:val="it-IT"/>
        </w:rPr>
        <w:t xml:space="preserve"> </w:t>
      </w:r>
      <w:proofErr w:type="spellStart"/>
      <w:r w:rsidRPr="00CD7034">
        <w:rPr>
          <w:color w:val="FF0000"/>
          <w:lang w:val="it-IT"/>
        </w:rPr>
        <w:t>phone</w:t>
      </w:r>
      <w:proofErr w:type="spellEnd"/>
      <w:r w:rsidRPr="00CD7034">
        <w:rPr>
          <w:color w:val="FF0000"/>
          <w:lang w:val="it-IT"/>
        </w:rPr>
        <w:t xml:space="preserve"> </w:t>
      </w:r>
      <w:proofErr w:type="spellStart"/>
      <w:r w:rsidRPr="00CD7034">
        <w:rPr>
          <w:color w:val="FF0000"/>
          <w:lang w:val="it-IT"/>
        </w:rPr>
        <w:t>number</w:t>
      </w:r>
      <w:proofErr w:type="spellEnd"/>
      <w:r w:rsidRPr="00CD7034">
        <w:rPr>
          <w:color w:val="FF0000"/>
          <w:lang w:val="it-IT"/>
        </w:rPr>
        <w:t>)</w:t>
      </w:r>
      <w:r w:rsidRPr="00CD7034">
        <w:rPr>
          <w:lang w:val="it-IT"/>
        </w:rPr>
        <w:t xml:space="preserve"> o </w:t>
      </w:r>
      <w:r w:rsidR="0016270A">
        <w:rPr>
          <w:color w:val="FF0000"/>
          <w:lang w:val="it-IT"/>
        </w:rPr>
        <w:t>(</w:t>
      </w:r>
      <w:proofErr w:type="spellStart"/>
      <w:r w:rsidR="0016270A">
        <w:rPr>
          <w:color w:val="FF0000"/>
          <w:lang w:val="it-IT"/>
        </w:rPr>
        <w:t>contact</w:t>
      </w:r>
      <w:proofErr w:type="spellEnd"/>
      <w:r w:rsidR="0016270A">
        <w:rPr>
          <w:color w:val="FF0000"/>
          <w:lang w:val="it-IT"/>
        </w:rPr>
        <w:t xml:space="preserve"> email)</w:t>
      </w:r>
      <w:r w:rsidR="0016270A">
        <w:rPr>
          <w:lang w:val="it-IT"/>
        </w:rPr>
        <w:t>.</w:t>
      </w:r>
    </w:p>
    <w:p w14:paraId="00662493" w14:textId="77777777" w:rsidR="00951770" w:rsidRPr="00D8757A" w:rsidRDefault="00951770" w:rsidP="00951770">
      <w:pPr>
        <w:pStyle w:val="Listenabsatz"/>
        <w:shd w:val="clear" w:color="auto" w:fill="FFFFFF" w:themeFill="background1"/>
        <w:spacing w:after="0" w:line="240" w:lineRule="auto"/>
        <w:rPr>
          <w:lang w:val="it-IT"/>
        </w:rPr>
      </w:pPr>
    </w:p>
    <w:p w14:paraId="6995D5B2" w14:textId="0B81147C" w:rsidR="004B3EF3" w:rsidRPr="00C53C75" w:rsidRDefault="00DF627F" w:rsidP="004B3EF3">
      <w:pPr>
        <w:pStyle w:val="Textkrper"/>
        <w:spacing w:before="133"/>
        <w:ind w:left="-90" w:firstLine="90"/>
        <w:rPr>
          <w:rFonts w:asciiTheme="minorHAnsi" w:eastAsiaTheme="minorHAnsi" w:hAnsiTheme="minorHAnsi"/>
          <w:sz w:val="22"/>
          <w:szCs w:val="22"/>
          <w:lang w:val="it-IT"/>
        </w:rPr>
      </w:pPr>
      <w:r w:rsidRPr="00C53C75">
        <w:rPr>
          <w:rFonts w:asciiTheme="minorHAnsi" w:hAnsiTheme="minorHAnsi"/>
          <w:sz w:val="22"/>
          <w:szCs w:val="22"/>
          <w:lang w:val="it-IT"/>
        </w:rPr>
        <w:t>Cordiali saluti</w:t>
      </w:r>
      <w:r w:rsidR="004B3EF3" w:rsidRPr="00C53C75">
        <w:rPr>
          <w:rFonts w:asciiTheme="minorHAnsi" w:eastAsiaTheme="minorHAnsi" w:hAnsiTheme="minorHAnsi"/>
          <w:sz w:val="22"/>
          <w:szCs w:val="22"/>
          <w:lang w:val="it-IT"/>
        </w:rPr>
        <w:t>,</w:t>
      </w:r>
    </w:p>
    <w:p w14:paraId="3433F3A5" w14:textId="77777777" w:rsidR="004B3EF3" w:rsidRPr="00C53C75" w:rsidRDefault="004B3EF3" w:rsidP="004B3EF3">
      <w:pPr>
        <w:pStyle w:val="Textkrper"/>
        <w:spacing w:before="121"/>
        <w:ind w:left="-90" w:firstLine="90"/>
        <w:rPr>
          <w:rFonts w:asciiTheme="minorHAnsi" w:eastAsiaTheme="minorHAnsi" w:hAnsiTheme="minorHAnsi"/>
          <w:color w:val="FF0000"/>
          <w:sz w:val="22"/>
          <w:szCs w:val="22"/>
          <w:lang w:val="it-IT"/>
        </w:rPr>
      </w:pPr>
      <w:r w:rsidRPr="00C53C75">
        <w:rPr>
          <w:rFonts w:asciiTheme="minorHAnsi" w:eastAsiaTheme="minorHAnsi" w:hAnsiTheme="minorHAnsi"/>
          <w:color w:val="FF0000"/>
          <w:sz w:val="22"/>
          <w:szCs w:val="22"/>
          <w:lang w:val="it-IT"/>
        </w:rPr>
        <w:t xml:space="preserve">(Distributor </w:t>
      </w:r>
      <w:proofErr w:type="spellStart"/>
      <w:r w:rsidRPr="00C53C75">
        <w:rPr>
          <w:rFonts w:asciiTheme="minorHAnsi" w:eastAsiaTheme="minorHAnsi" w:hAnsiTheme="minorHAnsi"/>
          <w:color w:val="FF0000"/>
          <w:sz w:val="22"/>
          <w:szCs w:val="22"/>
          <w:lang w:val="it-IT"/>
        </w:rPr>
        <w:t>Name</w:t>
      </w:r>
      <w:proofErr w:type="spellEnd"/>
      <w:r w:rsidRPr="00C53C75">
        <w:rPr>
          <w:rFonts w:asciiTheme="minorHAnsi" w:eastAsiaTheme="minorHAnsi" w:hAnsiTheme="minorHAnsi"/>
          <w:color w:val="FF0000"/>
          <w:sz w:val="22"/>
          <w:szCs w:val="22"/>
          <w:lang w:val="it-IT"/>
        </w:rPr>
        <w:t>)</w:t>
      </w:r>
    </w:p>
    <w:p w14:paraId="4816CAF8" w14:textId="77777777" w:rsidR="004B3EF3" w:rsidRPr="00C53C75" w:rsidRDefault="004B3EF3" w:rsidP="004B3EF3">
      <w:pPr>
        <w:rPr>
          <w:color w:val="FF0000"/>
          <w:lang w:val="it-IT"/>
        </w:rPr>
      </w:pPr>
      <w:r w:rsidRPr="00C53C75">
        <w:rPr>
          <w:color w:val="FF0000"/>
          <w:lang w:val="it-IT"/>
        </w:rPr>
        <w:t>(</w:t>
      </w:r>
      <w:proofErr w:type="spellStart"/>
      <w:r w:rsidRPr="00C53C75">
        <w:rPr>
          <w:color w:val="FF0000"/>
          <w:lang w:val="it-IT"/>
        </w:rPr>
        <w:t>Signature</w:t>
      </w:r>
      <w:proofErr w:type="spellEnd"/>
      <w:r w:rsidRPr="00C53C75">
        <w:rPr>
          <w:color w:val="FF0000"/>
          <w:lang w:val="it-IT"/>
        </w:rPr>
        <w:t xml:space="preserve"> Distributor)</w:t>
      </w:r>
    </w:p>
    <w:p w14:paraId="2D75779E" w14:textId="109C9303" w:rsidR="00267E17" w:rsidRPr="00B75EC7" w:rsidRDefault="00B75EC7" w:rsidP="00F910D1">
      <w:pPr>
        <w:rPr>
          <w:lang w:val="it-IT"/>
        </w:rPr>
      </w:pPr>
      <w:r>
        <w:rPr>
          <w:noProof/>
        </w:rPr>
        <w:drawing>
          <wp:inline distT="0" distB="0" distL="0" distR="0" wp14:anchorId="0E681388" wp14:editId="08D59559">
            <wp:extent cx="2013744" cy="1123950"/>
            <wp:effectExtent l="0" t="0" r="5715" b="0"/>
            <wp:docPr id="3" name="Grafik 3" descr="W:\IPD\DT\COMMUNICATIONS\Logos\Logos Authorized Distributors\JPG\Gore-distributor-logo_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IPD\DT\COMMUNICATIONS\Logos\Logos Authorized Distributors\JPG\Gore-distributor-logo_IT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918" cy="113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7E17" w:rsidRPr="00B75EC7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etaNormalLF-Roman">
    <w:panose1 w:val="020B0502030000020004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A6C57"/>
    <w:multiLevelType w:val="hybridMultilevel"/>
    <w:tmpl w:val="25629F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D6B8B"/>
    <w:multiLevelType w:val="hybridMultilevel"/>
    <w:tmpl w:val="07361C9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8039C"/>
    <w:multiLevelType w:val="hybridMultilevel"/>
    <w:tmpl w:val="369C578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65AE9"/>
    <w:multiLevelType w:val="hybridMultilevel"/>
    <w:tmpl w:val="AA922E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B399E"/>
    <w:multiLevelType w:val="hybridMultilevel"/>
    <w:tmpl w:val="0344823E"/>
    <w:lvl w:ilvl="0" w:tplc="A636E7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BA6A8E"/>
    <w:multiLevelType w:val="hybridMultilevel"/>
    <w:tmpl w:val="B0E83D70"/>
    <w:lvl w:ilvl="0" w:tplc="E864CF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6142A5"/>
    <w:multiLevelType w:val="multilevel"/>
    <w:tmpl w:val="DA64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5E33BE"/>
    <w:multiLevelType w:val="hybridMultilevel"/>
    <w:tmpl w:val="9866FFA2"/>
    <w:lvl w:ilvl="0" w:tplc="B64C2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4C"/>
    <w:rsid w:val="00023EAA"/>
    <w:rsid w:val="000771F8"/>
    <w:rsid w:val="000B5C4C"/>
    <w:rsid w:val="000C3306"/>
    <w:rsid w:val="000D542F"/>
    <w:rsid w:val="0010104E"/>
    <w:rsid w:val="00111205"/>
    <w:rsid w:val="0016270A"/>
    <w:rsid w:val="0017518C"/>
    <w:rsid w:val="002145F3"/>
    <w:rsid w:val="00267E17"/>
    <w:rsid w:val="002E1EB1"/>
    <w:rsid w:val="002F37CD"/>
    <w:rsid w:val="0031564C"/>
    <w:rsid w:val="00395D05"/>
    <w:rsid w:val="004B3EF3"/>
    <w:rsid w:val="004E6EDD"/>
    <w:rsid w:val="006A3D29"/>
    <w:rsid w:val="0072778F"/>
    <w:rsid w:val="00826F5A"/>
    <w:rsid w:val="008B1D20"/>
    <w:rsid w:val="008D497A"/>
    <w:rsid w:val="00951770"/>
    <w:rsid w:val="00983828"/>
    <w:rsid w:val="009C799E"/>
    <w:rsid w:val="00AA05AE"/>
    <w:rsid w:val="00B67D78"/>
    <w:rsid w:val="00B75EC7"/>
    <w:rsid w:val="00BD63C1"/>
    <w:rsid w:val="00C53C75"/>
    <w:rsid w:val="00D616DC"/>
    <w:rsid w:val="00D8757A"/>
    <w:rsid w:val="00DA58F8"/>
    <w:rsid w:val="00DE76C5"/>
    <w:rsid w:val="00DF627F"/>
    <w:rsid w:val="00E164E1"/>
    <w:rsid w:val="00EB31E0"/>
    <w:rsid w:val="00F56173"/>
    <w:rsid w:val="00F910D1"/>
    <w:rsid w:val="00FC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4288B"/>
  <w15:chartTrackingRefBased/>
  <w15:docId w15:val="{7E5CEFD1-CD27-4731-967A-FEF79B43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F910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1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910D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bsatz-Standardschriftart"/>
    <w:rsid w:val="00F910D1"/>
  </w:style>
  <w:style w:type="paragraph" w:styleId="Listenabsatz">
    <w:name w:val="List Paragraph"/>
    <w:basedOn w:val="Standard"/>
    <w:uiPriority w:val="34"/>
    <w:qFormat/>
    <w:rsid w:val="008B1D2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145F3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B31E0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B31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B31E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B31E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31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31E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3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31E0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uiPriority w:val="1"/>
    <w:qFormat/>
    <w:rsid w:val="004B3EF3"/>
    <w:pPr>
      <w:widowControl w:val="0"/>
      <w:spacing w:after="0" w:line="240" w:lineRule="auto"/>
      <w:ind w:left="1205"/>
    </w:pPr>
    <w:rPr>
      <w:rFonts w:ascii="MetaNormalLF-Roman" w:eastAsia="MetaNormalLF-Roman" w:hAnsi="MetaNormalLF-Roman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4B3EF3"/>
    <w:rPr>
      <w:rFonts w:ascii="MetaNormalLF-Roman" w:eastAsia="MetaNormalLF-Roman" w:hAnsi="MetaNormalLF-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re.com/resources/data-sheet-gore-gr-sheet-gasket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re.it/prodotti/gore-gr-guarnizione-lastra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re.it/prodotti/gore-gr-guarnizione-lastra" TargetMode="External"/><Relationship Id="rId11" Type="http://schemas.openxmlformats.org/officeDocument/2006/relationships/hyperlink" Target="https://www.gore.de/resources/search?f%5B%5D=product%3A226&amp;f%5B%5D=language%3Aen&amp;f%5B%5D=content_type%3A336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gore.it/libreria-risorse/cerca?f%5B%5D=product%3A361&amp;f%5B%5D=language%3Aen&amp;f%5B%5D=content_type%3A3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re.com/resources/data-sheet-gore%7F-gasket-tape-series-500?from=%5B%22product%3A226%22%2C%22content_type%3A6%22%2C%22language%3Aen%22%5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W.L. Gore &amp; Associates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Schwab</dc:creator>
  <cp:keywords/>
  <dc:description/>
  <cp:lastModifiedBy>Veronika Schwab</cp:lastModifiedBy>
  <cp:revision>5</cp:revision>
  <cp:lastPrinted>2017-05-30T09:15:00Z</cp:lastPrinted>
  <dcterms:created xsi:type="dcterms:W3CDTF">2017-06-07T15:29:00Z</dcterms:created>
  <dcterms:modified xsi:type="dcterms:W3CDTF">2017-06-26T14:15:00Z</dcterms:modified>
</cp:coreProperties>
</file>